
<file path=[Content_Types].xml><?xml version="1.0" encoding="utf-8"?>
<Types xmlns="http://schemas.openxmlformats.org/package/2006/content-types">
  <Default Extension="rels" ContentType="application/vnd.openxmlformats-package.relationships+xml"/>
  <Default Extension="xml" ContentType="applicatio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2.xml" ContentType="application/vnd.openxmlformats-officedocument.wordprocessingml.document.main+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6838227" w:rsidP="37F8965B" w:rsidRDefault="06838227" w14:paraId="359A6375" w14:textId="51CEAD96">
      <w:pPr>
        <w:pStyle w:val="Normal"/>
        <w:ind w:left="0"/>
        <w:rPr>
          <w:rFonts w:ascii="Calibri" w:hAnsi="Calibri" w:eastAsia="Calibri" w:cs="Calibri" w:asciiTheme="minorAscii" w:hAnsiTheme="minorAscii" w:eastAsiaTheme="minorAscii" w:cstheme="minorAscii"/>
          <w:sz w:val="22"/>
          <w:szCs w:val="22"/>
        </w:rPr>
      </w:pPr>
      <w:hyperlink r:id="Rcae870b5025c4538">
        <w:r w:rsidRPr="37F8965B" w:rsidR="06838227">
          <w:rPr>
            <w:rStyle w:val="Hyperlink"/>
            <w:rFonts w:ascii="Calibri" w:hAnsi="Calibri" w:eastAsia="Calibri" w:cs="Calibri"/>
            <w:b w:val="0"/>
            <w:bCs w:val="0"/>
            <w:color w:val="0563C1"/>
            <w:sz w:val="22"/>
            <w:szCs w:val="22"/>
            <w:u w:val="single"/>
            <w:lang w:val="en-US"/>
          </w:rPr>
          <w:t xml:space="preserve">Norsk senter for havrett </w:t>
        </w:r>
      </w:hyperlink>
      <w:r w:rsidRPr="37F8965B" w:rsidR="06838227">
        <w:rPr>
          <w:rFonts w:ascii="Calibri" w:hAnsi="Calibri" w:eastAsia="Calibri" w:cs="Calibri"/>
          <w:b w:val="0"/>
          <w:bCs w:val="0"/>
          <w:color w:val="2F5496" w:themeColor="accent1" w:themeTint="FF" w:themeShade="BF"/>
          <w:sz w:val="22"/>
          <w:szCs w:val="22"/>
        </w:rPr>
        <w:t xml:space="preserve">har </w:t>
      </w:r>
      <w:proofErr w:type="spellStart"/>
      <w:r w:rsidRPr="37F8965B" w:rsidR="06838227">
        <w:rPr>
          <w:rFonts w:ascii="Calibri" w:hAnsi="Calibri" w:eastAsia="Calibri" w:cs="Calibri"/>
          <w:b w:val="0"/>
          <w:bCs w:val="0"/>
          <w:color w:val="2F5496" w:themeColor="accent1" w:themeTint="FF" w:themeShade="BF"/>
          <w:sz w:val="22"/>
          <w:szCs w:val="22"/>
        </w:rPr>
        <w:t>opprettet</w:t>
      </w:r>
      <w:proofErr w:type="spellEnd"/>
      <w:r w:rsidRPr="37F8965B" w:rsidR="06838227">
        <w:rPr>
          <w:rFonts w:ascii="Calibri" w:hAnsi="Calibri" w:eastAsia="Calibri" w:cs="Calibri"/>
          <w:b w:val="0"/>
          <w:bCs w:val="0"/>
          <w:color w:val="2F5496" w:themeColor="accent1" w:themeTint="FF" w:themeShade="BF"/>
          <w:sz w:val="22"/>
          <w:szCs w:val="22"/>
        </w:rPr>
        <w:t xml:space="preserve"> en </w:t>
      </w:r>
      <w:proofErr w:type="spellStart"/>
      <w:r w:rsidRPr="37F8965B" w:rsidR="06838227">
        <w:rPr>
          <w:rFonts w:ascii="Calibri" w:hAnsi="Calibri" w:eastAsia="Calibri" w:cs="Calibri"/>
          <w:b w:val="0"/>
          <w:bCs w:val="0"/>
          <w:color w:val="2F5496" w:themeColor="accent1" w:themeTint="FF" w:themeShade="BF"/>
          <w:sz w:val="22"/>
          <w:szCs w:val="22"/>
        </w:rPr>
        <w:t>felles</w:t>
      </w:r>
      <w:proofErr w:type="spellEnd"/>
      <w:r w:rsidRPr="37F8965B" w:rsidR="06838227">
        <w:rPr>
          <w:rFonts w:ascii="Calibri" w:hAnsi="Calibri" w:eastAsia="Calibri" w:cs="Calibri"/>
          <w:b w:val="0"/>
          <w:bCs w:val="0"/>
          <w:color w:val="2F5496" w:themeColor="accent1" w:themeTint="FF" w:themeShade="BF"/>
          <w:sz w:val="22"/>
          <w:szCs w:val="22"/>
        </w:rPr>
        <w:t xml:space="preserve"> </w:t>
      </w:r>
      <w:proofErr w:type="spellStart"/>
      <w:r w:rsidRPr="37F8965B" w:rsidR="06838227">
        <w:rPr>
          <w:rFonts w:ascii="Calibri" w:hAnsi="Calibri" w:eastAsia="Calibri" w:cs="Calibri"/>
          <w:b w:val="0"/>
          <w:bCs w:val="0"/>
          <w:color w:val="2F5496" w:themeColor="accent1" w:themeTint="FF" w:themeShade="BF"/>
          <w:sz w:val="22"/>
          <w:szCs w:val="22"/>
        </w:rPr>
        <w:t>temaliste</w:t>
      </w:r>
      <w:proofErr w:type="spellEnd"/>
      <w:r w:rsidRPr="37F8965B" w:rsidR="06838227">
        <w:rPr>
          <w:rFonts w:ascii="Calibri" w:hAnsi="Calibri" w:eastAsia="Calibri" w:cs="Calibri"/>
          <w:b w:val="0"/>
          <w:bCs w:val="0"/>
          <w:color w:val="2F5496" w:themeColor="accent1" w:themeTint="FF" w:themeShade="BF"/>
          <w:sz w:val="22"/>
          <w:szCs w:val="22"/>
        </w:rPr>
        <w:t xml:space="preserve"> for </w:t>
      </w:r>
      <w:proofErr w:type="spellStart"/>
      <w:r w:rsidRPr="37F8965B" w:rsidR="06838227">
        <w:rPr>
          <w:rFonts w:ascii="Calibri" w:hAnsi="Calibri" w:eastAsia="Calibri" w:cs="Calibri"/>
          <w:b w:val="0"/>
          <w:bCs w:val="0"/>
          <w:color w:val="2F5496" w:themeColor="accent1" w:themeTint="FF" w:themeShade="BF"/>
          <w:sz w:val="22"/>
          <w:szCs w:val="22"/>
        </w:rPr>
        <w:t>masteroppgaver</w:t>
      </w:r>
      <w:proofErr w:type="spellEnd"/>
      <w:r w:rsidRPr="37F8965B" w:rsidR="06838227">
        <w:rPr>
          <w:rFonts w:ascii="Calibri" w:hAnsi="Calibri" w:eastAsia="Calibri" w:cs="Calibri"/>
          <w:b w:val="0"/>
          <w:bCs w:val="0"/>
          <w:color w:val="2F5496" w:themeColor="accent1" w:themeTint="FF" w:themeShade="BF"/>
          <w:sz w:val="22"/>
          <w:szCs w:val="22"/>
        </w:rPr>
        <w:t xml:space="preserve"> </w:t>
      </w:r>
      <w:proofErr w:type="spellStart"/>
      <w:r w:rsidRPr="37F8965B" w:rsidR="06838227">
        <w:rPr>
          <w:rFonts w:ascii="Calibri" w:hAnsi="Calibri" w:eastAsia="Calibri" w:cs="Calibri"/>
          <w:b w:val="0"/>
          <w:bCs w:val="0"/>
          <w:color w:val="2F5496" w:themeColor="accent1" w:themeTint="FF" w:themeShade="BF"/>
          <w:sz w:val="22"/>
          <w:szCs w:val="22"/>
        </w:rPr>
        <w:t>i</w:t>
      </w:r>
      <w:proofErr w:type="spellEnd"/>
      <w:r w:rsidRPr="37F8965B" w:rsidR="06838227">
        <w:rPr>
          <w:rFonts w:ascii="Calibri" w:hAnsi="Calibri" w:eastAsia="Calibri" w:cs="Calibri"/>
          <w:b w:val="0"/>
          <w:bCs w:val="0"/>
          <w:color w:val="2F5496" w:themeColor="accent1" w:themeTint="FF" w:themeShade="BF"/>
          <w:sz w:val="22"/>
          <w:szCs w:val="22"/>
        </w:rPr>
        <w:t xml:space="preserve"> </w:t>
      </w:r>
      <w:proofErr w:type="spellStart"/>
      <w:r w:rsidRPr="37F8965B" w:rsidR="06838227">
        <w:rPr>
          <w:rFonts w:ascii="Calibri" w:hAnsi="Calibri" w:eastAsia="Calibri" w:cs="Calibri"/>
          <w:b w:val="0"/>
          <w:bCs w:val="0"/>
          <w:color w:val="2F5496" w:themeColor="accent1" w:themeTint="FF" w:themeShade="BF"/>
          <w:sz w:val="22"/>
          <w:szCs w:val="22"/>
        </w:rPr>
        <w:t>miljørett</w:t>
      </w:r>
      <w:proofErr w:type="spellEnd"/>
      <w:r w:rsidRPr="37F8965B" w:rsidR="06838227">
        <w:rPr>
          <w:rFonts w:ascii="Calibri" w:hAnsi="Calibri" w:eastAsia="Calibri" w:cs="Calibri"/>
          <w:b w:val="0"/>
          <w:bCs w:val="0"/>
          <w:color w:val="2F5496" w:themeColor="accent1" w:themeTint="FF" w:themeShade="BF"/>
          <w:sz w:val="22"/>
          <w:szCs w:val="22"/>
        </w:rPr>
        <w:t xml:space="preserve">, </w:t>
      </w:r>
      <w:proofErr w:type="spellStart"/>
      <w:r w:rsidRPr="37F8965B" w:rsidR="06838227">
        <w:rPr>
          <w:rFonts w:ascii="Calibri" w:hAnsi="Calibri" w:eastAsia="Calibri" w:cs="Calibri"/>
          <w:b w:val="0"/>
          <w:bCs w:val="0"/>
          <w:color w:val="2F5496" w:themeColor="accent1" w:themeTint="FF" w:themeShade="BF"/>
          <w:sz w:val="22"/>
          <w:szCs w:val="22"/>
        </w:rPr>
        <w:t>naturressursrett</w:t>
      </w:r>
      <w:proofErr w:type="spellEnd"/>
      <w:r w:rsidRPr="37F8965B" w:rsidR="06838227">
        <w:rPr>
          <w:rFonts w:ascii="Calibri" w:hAnsi="Calibri" w:eastAsia="Calibri" w:cs="Calibri"/>
          <w:b w:val="0"/>
          <w:bCs w:val="0"/>
          <w:color w:val="2F5496" w:themeColor="accent1" w:themeTint="FF" w:themeShade="BF"/>
          <w:sz w:val="22"/>
          <w:szCs w:val="22"/>
        </w:rPr>
        <w:t xml:space="preserve">, </w:t>
      </w:r>
      <w:proofErr w:type="spellStart"/>
      <w:r w:rsidRPr="37F8965B" w:rsidR="06838227">
        <w:rPr>
          <w:rFonts w:ascii="Calibri" w:hAnsi="Calibri" w:eastAsia="Calibri" w:cs="Calibri"/>
          <w:b w:val="0"/>
          <w:bCs w:val="0"/>
          <w:color w:val="2F5496" w:themeColor="accent1" w:themeTint="FF" w:themeShade="BF"/>
          <w:sz w:val="22"/>
          <w:szCs w:val="22"/>
        </w:rPr>
        <w:t>havrett</w:t>
      </w:r>
      <w:proofErr w:type="spellEnd"/>
      <w:r w:rsidRPr="37F8965B" w:rsidR="06838227">
        <w:rPr>
          <w:rFonts w:ascii="Calibri" w:hAnsi="Calibri" w:eastAsia="Calibri" w:cs="Calibri"/>
          <w:b w:val="0"/>
          <w:bCs w:val="0"/>
          <w:color w:val="2F5496" w:themeColor="accent1" w:themeTint="FF" w:themeShade="BF"/>
          <w:sz w:val="22"/>
          <w:szCs w:val="22"/>
        </w:rPr>
        <w:t xml:space="preserve"> </w:t>
      </w:r>
      <w:proofErr w:type="spellStart"/>
      <w:r w:rsidRPr="37F8965B" w:rsidR="06838227">
        <w:rPr>
          <w:rFonts w:ascii="Calibri" w:hAnsi="Calibri" w:eastAsia="Calibri" w:cs="Calibri"/>
          <w:b w:val="0"/>
          <w:bCs w:val="0"/>
          <w:color w:val="2F5496" w:themeColor="accent1" w:themeTint="FF" w:themeShade="BF"/>
          <w:sz w:val="22"/>
          <w:szCs w:val="22"/>
        </w:rPr>
        <w:t>og</w:t>
      </w:r>
      <w:proofErr w:type="spellEnd"/>
      <w:r w:rsidRPr="37F8965B" w:rsidR="06838227">
        <w:rPr>
          <w:rFonts w:ascii="Calibri" w:hAnsi="Calibri" w:eastAsia="Calibri" w:cs="Calibri"/>
          <w:b w:val="0"/>
          <w:bCs w:val="0"/>
          <w:color w:val="2F5496" w:themeColor="accent1" w:themeTint="FF" w:themeShade="BF"/>
          <w:sz w:val="22"/>
          <w:szCs w:val="22"/>
        </w:rPr>
        <w:t xml:space="preserve"> </w:t>
      </w:r>
      <w:proofErr w:type="spellStart"/>
      <w:r w:rsidRPr="37F8965B" w:rsidR="06838227">
        <w:rPr>
          <w:rFonts w:ascii="Calibri" w:hAnsi="Calibri" w:eastAsia="Calibri" w:cs="Calibri"/>
          <w:b w:val="0"/>
          <w:bCs w:val="0"/>
          <w:color w:val="2F5496" w:themeColor="accent1" w:themeTint="FF" w:themeShade="BF"/>
          <w:sz w:val="22"/>
          <w:szCs w:val="22"/>
        </w:rPr>
        <w:t>andre</w:t>
      </w:r>
      <w:proofErr w:type="spellEnd"/>
      <w:r w:rsidRPr="37F8965B" w:rsidR="06838227">
        <w:rPr>
          <w:rFonts w:ascii="Calibri" w:hAnsi="Calibri" w:eastAsia="Calibri" w:cs="Calibri"/>
          <w:b w:val="0"/>
          <w:bCs w:val="0"/>
          <w:color w:val="2F5496" w:themeColor="accent1" w:themeTint="FF" w:themeShade="BF"/>
          <w:sz w:val="22"/>
          <w:szCs w:val="22"/>
        </w:rPr>
        <w:t xml:space="preserve"> </w:t>
      </w:r>
      <w:proofErr w:type="spellStart"/>
      <w:r w:rsidRPr="37F8965B" w:rsidR="06838227">
        <w:rPr>
          <w:rFonts w:ascii="Calibri" w:hAnsi="Calibri" w:eastAsia="Calibri" w:cs="Calibri"/>
          <w:b w:val="0"/>
          <w:bCs w:val="0"/>
          <w:color w:val="2F5496" w:themeColor="accent1" w:themeTint="FF" w:themeShade="BF"/>
          <w:sz w:val="22"/>
          <w:szCs w:val="22"/>
        </w:rPr>
        <w:t>nordområderelaterte</w:t>
      </w:r>
      <w:proofErr w:type="spellEnd"/>
      <w:r w:rsidRPr="37F8965B" w:rsidR="06838227">
        <w:rPr>
          <w:rFonts w:ascii="Calibri" w:hAnsi="Calibri" w:eastAsia="Calibri" w:cs="Calibri"/>
          <w:b w:val="0"/>
          <w:bCs w:val="0"/>
          <w:color w:val="2F5496" w:themeColor="accent1" w:themeTint="FF" w:themeShade="BF"/>
          <w:sz w:val="22"/>
          <w:szCs w:val="22"/>
        </w:rPr>
        <w:t xml:space="preserve"> temaer. </w:t>
      </w:r>
    </w:p>
    <w:p w:rsidR="37F8965B" w:rsidP="37F8965B" w:rsidRDefault="37F8965B" w14:paraId="3411A46D" w14:textId="25169B30">
      <w:pPr>
        <w:pStyle w:val="Normal"/>
        <w:ind w:left="0"/>
        <w:rPr>
          <w:rFonts w:ascii="Calibri" w:hAnsi="Calibri" w:eastAsia="Calibri" w:cs="Calibri"/>
          <w:b w:val="0"/>
          <w:bCs w:val="0"/>
          <w:color w:val="2F5496" w:themeColor="accent1" w:themeTint="FF" w:themeShade="BF"/>
          <w:sz w:val="22"/>
          <w:szCs w:val="22"/>
        </w:rPr>
      </w:pPr>
    </w:p>
    <w:p w:rsidR="06838227" w:rsidP="37F8965B" w:rsidRDefault="06838227" w14:paraId="40109B2B" w14:textId="2323A819">
      <w:pPr>
        <w:pStyle w:val="Normal"/>
        <w:ind w:left="0"/>
        <w:rPr>
          <w:rFonts w:ascii="Calibri" w:hAnsi="Calibri" w:eastAsia="Calibri" w:cs="Calibri"/>
          <w:b w:val="0"/>
          <w:bCs w:val="0"/>
          <w:color w:val="2F5496" w:themeColor="accent1" w:themeTint="FF" w:themeShade="BF"/>
          <w:sz w:val="22"/>
          <w:szCs w:val="22"/>
        </w:rPr>
      </w:pPr>
      <w:r w:rsidRPr="3CCC0C5F" w:rsidR="06838227">
        <w:rPr>
          <w:rFonts w:ascii="Calibri" w:hAnsi="Calibri" w:eastAsia="Calibri" w:cs="Calibri"/>
          <w:b w:val="0"/>
          <w:bCs w:val="0"/>
          <w:color w:val="2F5496" w:themeColor="accent1" w:themeTint="FF" w:themeShade="BF"/>
          <w:sz w:val="22"/>
          <w:szCs w:val="22"/>
        </w:rPr>
        <w:t>(</w:t>
      </w:r>
      <w:r w:rsidRPr="3CCC0C5F" w:rsidR="06838227">
        <w:rPr>
          <w:rFonts w:ascii="Calibri" w:hAnsi="Calibri" w:eastAsia="Calibri" w:cs="Calibri"/>
          <w:b w:val="0"/>
          <w:bCs w:val="0"/>
          <w:color w:val="2F5496" w:themeColor="accent1" w:themeTint="FF" w:themeShade="BF"/>
          <w:sz w:val="22"/>
          <w:szCs w:val="22"/>
        </w:rPr>
        <w:t>sist</w:t>
      </w:r>
      <w:r w:rsidRPr="3CCC0C5F" w:rsidR="06838227">
        <w:rPr>
          <w:rFonts w:ascii="Calibri" w:hAnsi="Calibri" w:eastAsia="Calibri" w:cs="Calibri"/>
          <w:b w:val="0"/>
          <w:bCs w:val="0"/>
          <w:color w:val="2F5496" w:themeColor="accent1" w:themeTint="FF" w:themeShade="BF"/>
          <w:sz w:val="22"/>
          <w:szCs w:val="22"/>
        </w:rPr>
        <w:t xml:space="preserve"> </w:t>
      </w:r>
      <w:r w:rsidRPr="3CCC0C5F" w:rsidR="06838227">
        <w:rPr>
          <w:rFonts w:ascii="Calibri" w:hAnsi="Calibri" w:eastAsia="Calibri" w:cs="Calibri"/>
          <w:b w:val="0"/>
          <w:bCs w:val="0"/>
          <w:color w:val="2F5496" w:themeColor="accent1" w:themeTint="FF" w:themeShade="BF"/>
          <w:sz w:val="22"/>
          <w:szCs w:val="22"/>
        </w:rPr>
        <w:t>oppdatert</w:t>
      </w:r>
      <w:r w:rsidRPr="3CCC0C5F" w:rsidR="06838227">
        <w:rPr>
          <w:rFonts w:ascii="Calibri" w:hAnsi="Calibri" w:eastAsia="Calibri" w:cs="Calibri"/>
          <w:b w:val="0"/>
          <w:bCs w:val="0"/>
          <w:color w:val="2F5496" w:themeColor="accent1" w:themeTint="FF" w:themeShade="BF"/>
          <w:sz w:val="22"/>
          <w:szCs w:val="22"/>
        </w:rPr>
        <w:t xml:space="preserve"> </w:t>
      </w:r>
      <w:r w:rsidRPr="3CCC0C5F" w:rsidR="7F560E5C">
        <w:rPr>
          <w:rFonts w:ascii="Calibri" w:hAnsi="Calibri" w:eastAsia="Calibri" w:cs="Calibri"/>
          <w:b w:val="0"/>
          <w:bCs w:val="0"/>
          <w:color w:val="2F5496" w:themeColor="accent1" w:themeTint="FF" w:themeShade="BF"/>
          <w:sz w:val="22"/>
          <w:szCs w:val="22"/>
        </w:rPr>
        <w:t>24</w:t>
      </w:r>
      <w:r w:rsidRPr="3CCC0C5F" w:rsidR="06838227">
        <w:rPr>
          <w:rFonts w:ascii="Calibri" w:hAnsi="Calibri" w:eastAsia="Calibri" w:cs="Calibri"/>
          <w:b w:val="0"/>
          <w:bCs w:val="0"/>
          <w:color w:val="2F5496" w:themeColor="accent1" w:themeTint="FF" w:themeShade="BF"/>
          <w:sz w:val="22"/>
          <w:szCs w:val="22"/>
        </w:rPr>
        <w:t>.0</w:t>
      </w:r>
      <w:r w:rsidRPr="3CCC0C5F" w:rsidR="42C32813">
        <w:rPr>
          <w:rFonts w:ascii="Calibri" w:hAnsi="Calibri" w:eastAsia="Calibri" w:cs="Calibri"/>
          <w:b w:val="0"/>
          <w:bCs w:val="0"/>
          <w:color w:val="2F5496" w:themeColor="accent1" w:themeTint="FF" w:themeShade="BF"/>
          <w:sz w:val="22"/>
          <w:szCs w:val="22"/>
        </w:rPr>
        <w:t>7</w:t>
      </w:r>
      <w:r w:rsidRPr="3CCC0C5F" w:rsidR="06838227">
        <w:rPr>
          <w:rFonts w:ascii="Calibri" w:hAnsi="Calibri" w:eastAsia="Calibri" w:cs="Calibri"/>
          <w:b w:val="0"/>
          <w:bCs w:val="0"/>
          <w:color w:val="2F5496" w:themeColor="accent1" w:themeTint="FF" w:themeShade="BF"/>
          <w:sz w:val="22"/>
          <w:szCs w:val="22"/>
        </w:rPr>
        <w:t>.2020)</w:t>
      </w:r>
    </w:p>
    <w:p w:rsidR="37F8965B" w:rsidP="37F8965B" w:rsidRDefault="37F8965B" w14:paraId="0398557B" w14:textId="6A6FE401">
      <w:pPr>
        <w:pStyle w:val="Normal"/>
        <w:ind w:left="0"/>
        <w:rPr>
          <w:rFonts w:ascii="Calibri" w:hAnsi="Calibri" w:eastAsia="Calibri" w:cs="Calibri"/>
          <w:b w:val="0"/>
          <w:bCs w:val="0"/>
          <w:color w:val="2F5496" w:themeColor="accent1" w:themeTint="FF" w:themeShade="BF"/>
          <w:sz w:val="22"/>
          <w:szCs w:val="22"/>
        </w:rPr>
      </w:pPr>
    </w:p>
    <w:p w:rsidR="06838227" w:rsidP="37F8965B" w:rsidRDefault="06838227" w14:paraId="526B8944" w14:textId="3FF651FB">
      <w:pPr>
        <w:pStyle w:val="Normal"/>
        <w:spacing w:line="257" w:lineRule="auto"/>
        <w:ind w:left="0"/>
      </w:pPr>
      <w:r w:rsidRPr="37F8965B" w:rsidR="06838227">
        <w:rPr>
          <w:rFonts w:ascii="Calibri" w:hAnsi="Calibri" w:eastAsia="Calibri" w:cs="Calibri"/>
          <w:b w:val="1"/>
          <w:bCs w:val="1"/>
          <w:noProof w:val="0"/>
          <w:sz w:val="22"/>
          <w:szCs w:val="22"/>
          <w:lang w:val="en-US"/>
        </w:rPr>
        <w:t>Potential Master’s thesis topics</w:t>
      </w:r>
    </w:p>
    <w:p w:rsidR="06838227" w:rsidP="3CCC0C5F" w:rsidRDefault="06838227" w14:paraId="456D74BD" w14:textId="52FFE02C">
      <w:pPr>
        <w:pStyle w:val="Normal"/>
        <w:spacing w:line="257" w:lineRule="auto"/>
        <w:ind w:left="0"/>
        <w:rPr>
          <w:rFonts w:ascii="Calibri" w:hAnsi="Calibri" w:eastAsia="Calibri" w:cs="Calibri" w:asciiTheme="minorAscii" w:hAnsiTheme="minorAscii" w:eastAsiaTheme="minorAscii" w:cstheme="minorAscii"/>
          <w:b w:val="1"/>
          <w:bCs w:val="1"/>
          <w:sz w:val="22"/>
          <w:szCs w:val="22"/>
        </w:rPr>
      </w:pPr>
      <w:r w:rsidRPr="3CCC0C5F" w:rsidR="06838227">
        <w:rPr>
          <w:rFonts w:ascii="Calibri" w:hAnsi="Calibri" w:eastAsia="Calibri" w:cs="Calibri"/>
          <w:b w:val="1"/>
          <w:bCs w:val="1"/>
          <w:noProof w:val="0"/>
          <w:sz w:val="22"/>
          <w:szCs w:val="22"/>
          <w:lang w:val="en-US"/>
        </w:rPr>
        <w:t>Fundamental challenges for the Law of the Sea</w:t>
      </w:r>
    </w:p>
    <w:p w:rsidR="06838227" w:rsidP="37F8965B" w:rsidRDefault="06838227" w14:paraId="71D2DF46" w14:textId="01E6663E">
      <w:pPr>
        <w:pStyle w:val="ListParagraph"/>
        <w:numPr>
          <w:ilvl w:val="0"/>
          <w:numId w:val="1"/>
        </w:numPr>
        <w:rPr>
          <w:rFonts w:ascii="Calibri" w:hAnsi="Calibri" w:eastAsia="Calibri" w:cs="Calibri" w:asciiTheme="minorAscii" w:hAnsiTheme="minorAscii" w:eastAsiaTheme="minorAscii" w:cstheme="minorAscii"/>
          <w:sz w:val="22"/>
          <w:szCs w:val="22"/>
        </w:rPr>
      </w:pPr>
      <w:r w:rsidRPr="37F8965B" w:rsidR="06838227">
        <w:rPr>
          <w:noProof w:val="0"/>
          <w:lang w:val="en-US"/>
        </w:rPr>
        <w:t>What is the relevance (if any) of the rules relating to the exhaustion of local remedies to the prompt release regime (Article 292) of the LOSC?</w:t>
      </w:r>
    </w:p>
    <w:p w:rsidR="06838227" w:rsidP="37F8965B" w:rsidRDefault="06838227" w14:paraId="6246BC32" w14:textId="4797E645">
      <w:pPr>
        <w:pStyle w:val="ListParagraph"/>
        <w:numPr>
          <w:ilvl w:val="0"/>
          <w:numId w:val="1"/>
        </w:numPr>
        <w:rPr>
          <w:rFonts w:ascii="Calibri" w:hAnsi="Calibri" w:eastAsia="Calibri" w:cs="Calibri" w:asciiTheme="minorAscii" w:hAnsiTheme="minorAscii" w:eastAsiaTheme="minorAscii" w:cstheme="minorAscii"/>
          <w:sz w:val="22"/>
          <w:szCs w:val="22"/>
        </w:rPr>
      </w:pPr>
      <w:r w:rsidRPr="37F8965B" w:rsidR="06838227">
        <w:rPr>
          <w:noProof w:val="0"/>
          <w:lang w:val="en-US"/>
        </w:rPr>
        <w:t>EU and the Arctic Ocean.</w:t>
      </w:r>
    </w:p>
    <w:p w:rsidR="06838227" w:rsidP="37F8965B" w:rsidRDefault="06838227" w14:paraId="71B18A46" w14:textId="167D7700">
      <w:pPr>
        <w:pStyle w:val="ListParagraph"/>
        <w:numPr>
          <w:ilvl w:val="0"/>
          <w:numId w:val="1"/>
        </w:numPr>
        <w:rPr>
          <w:rFonts w:ascii="Calibri" w:hAnsi="Calibri" w:eastAsia="Calibri" w:cs="Calibri" w:asciiTheme="minorAscii" w:hAnsiTheme="minorAscii" w:eastAsiaTheme="minorAscii" w:cstheme="minorAscii"/>
          <w:sz w:val="22"/>
          <w:szCs w:val="22"/>
        </w:rPr>
      </w:pPr>
      <w:r w:rsidRPr="37F8965B" w:rsidR="06838227">
        <w:rPr>
          <w:noProof w:val="0"/>
          <w:lang w:val="en-US"/>
        </w:rPr>
        <w:t>Jurisdiction and admissibility issues in relation to the prompt release provisions of the LOSC.</w:t>
      </w:r>
    </w:p>
    <w:p w:rsidR="06838227" w:rsidP="37F8965B" w:rsidRDefault="06838227" w14:paraId="7CE98261" w14:textId="4A24BF02">
      <w:pPr>
        <w:pStyle w:val="ListParagraph"/>
        <w:numPr>
          <w:ilvl w:val="0"/>
          <w:numId w:val="1"/>
        </w:numPr>
        <w:rPr>
          <w:rFonts w:ascii="Calibri" w:hAnsi="Calibri" w:eastAsia="Calibri" w:cs="Calibri" w:asciiTheme="minorAscii" w:hAnsiTheme="minorAscii" w:eastAsiaTheme="minorAscii" w:cstheme="minorAscii"/>
          <w:sz w:val="22"/>
          <w:szCs w:val="22"/>
        </w:rPr>
      </w:pPr>
      <w:r w:rsidRPr="3CCC0C5F" w:rsidR="06838227">
        <w:rPr>
          <w:noProof w:val="0"/>
          <w:lang w:val="en-US"/>
        </w:rPr>
        <w:t>Request for Provisional Measures, the Jurisdiction of the International Tribunal for the Law of the Sea.</w:t>
      </w:r>
    </w:p>
    <w:p w:rsidR="5A4F8995" w:rsidP="3CCC0C5F" w:rsidRDefault="5A4F8995" w14:paraId="4F6FB791" w14:textId="3802A68E">
      <w:pPr>
        <w:pStyle w:val="ListParagraph"/>
        <w:numPr>
          <w:ilvl w:val="0"/>
          <w:numId w:val="1"/>
        </w:numPr>
        <w:rPr>
          <w:rFonts w:ascii="Calibri" w:hAnsi="Calibri" w:eastAsia="Calibri" w:cs="Calibri" w:asciiTheme="minorAscii" w:hAnsiTheme="minorAscii" w:eastAsiaTheme="minorAscii" w:cstheme="minorAscii"/>
          <w:noProof w:val="0"/>
          <w:sz w:val="22"/>
          <w:szCs w:val="22"/>
          <w:lang w:val="en-US"/>
        </w:rPr>
      </w:pPr>
      <w:r w:rsidRPr="3CCC0C5F" w:rsidR="5A4F8995">
        <w:rPr>
          <w:noProof w:val="0"/>
          <w:lang w:val="en-US"/>
        </w:rPr>
        <w:t>Jurisdiction of the International Tribunal for the Law of the Sea.</w:t>
      </w:r>
    </w:p>
    <w:p w:rsidR="06838227" w:rsidP="37F8965B" w:rsidRDefault="06838227" w14:paraId="1EB1D626" w14:textId="447B8BDB">
      <w:pPr>
        <w:pStyle w:val="ListParagraph"/>
        <w:numPr>
          <w:ilvl w:val="0"/>
          <w:numId w:val="1"/>
        </w:numPr>
        <w:rPr>
          <w:rFonts w:ascii="Calibri" w:hAnsi="Calibri" w:eastAsia="Calibri" w:cs="Calibri" w:asciiTheme="minorAscii" w:hAnsiTheme="minorAscii" w:eastAsiaTheme="minorAscii" w:cstheme="minorAscii"/>
          <w:sz w:val="22"/>
          <w:szCs w:val="22"/>
        </w:rPr>
      </w:pPr>
      <w:r w:rsidRPr="37F8965B" w:rsidR="06838227">
        <w:rPr>
          <w:noProof w:val="0"/>
          <w:lang w:val="en-US"/>
        </w:rPr>
        <w:t>The Svalbard treaty: Non-discrimination, geographical application.</w:t>
      </w:r>
    </w:p>
    <w:p w:rsidR="06838227" w:rsidP="37F8965B" w:rsidRDefault="06838227" w14:paraId="41864D55" w14:textId="76958986">
      <w:pPr>
        <w:pStyle w:val="ListParagraph"/>
        <w:numPr>
          <w:ilvl w:val="0"/>
          <w:numId w:val="1"/>
        </w:numPr>
        <w:rPr>
          <w:rFonts w:ascii="Calibri" w:hAnsi="Calibri" w:eastAsia="Calibri" w:cs="Calibri" w:asciiTheme="minorAscii" w:hAnsiTheme="minorAscii" w:eastAsiaTheme="minorAscii" w:cstheme="minorAscii"/>
          <w:sz w:val="22"/>
          <w:szCs w:val="22"/>
        </w:rPr>
      </w:pPr>
      <w:r w:rsidRPr="37F8965B" w:rsidR="06838227">
        <w:rPr>
          <w:noProof w:val="0"/>
          <w:lang w:val="en-US"/>
        </w:rPr>
        <w:t>The Exploration and Exploitation of non-living resources on the Svalbard continental shelf (activities conducted by Norway and other States).</w:t>
      </w:r>
    </w:p>
    <w:p w:rsidR="06838227" w:rsidP="37F8965B" w:rsidRDefault="06838227" w14:paraId="33CB0BA3" w14:textId="04903E80">
      <w:pPr>
        <w:pStyle w:val="ListParagraph"/>
        <w:numPr>
          <w:ilvl w:val="0"/>
          <w:numId w:val="1"/>
        </w:numPr>
        <w:rPr>
          <w:rFonts w:ascii="Calibri" w:hAnsi="Calibri" w:eastAsia="Calibri" w:cs="Calibri" w:asciiTheme="minorAscii" w:hAnsiTheme="minorAscii" w:eastAsiaTheme="minorAscii" w:cstheme="minorAscii"/>
          <w:sz w:val="22"/>
          <w:szCs w:val="22"/>
        </w:rPr>
      </w:pPr>
      <w:r w:rsidRPr="37F8965B" w:rsidR="06838227">
        <w:rPr>
          <w:noProof w:val="0"/>
          <w:lang w:val="en-US"/>
        </w:rPr>
        <w:t>Coastal State jurisdiction in Antarctica – Can Antarctic claimant States restrict the freedom of navigation south of 60 degrees latitude?</w:t>
      </w:r>
    </w:p>
    <w:p w:rsidR="06838227" w:rsidP="37F8965B" w:rsidRDefault="06838227" w14:paraId="3C96BD0E" w14:textId="44403ED5">
      <w:pPr>
        <w:pStyle w:val="ListParagraph"/>
        <w:numPr>
          <w:ilvl w:val="0"/>
          <w:numId w:val="1"/>
        </w:numPr>
        <w:rPr>
          <w:rFonts w:ascii="Calibri" w:hAnsi="Calibri" w:eastAsia="Calibri" w:cs="Calibri" w:asciiTheme="minorAscii" w:hAnsiTheme="minorAscii" w:eastAsiaTheme="minorAscii" w:cstheme="minorAscii"/>
          <w:sz w:val="22"/>
          <w:szCs w:val="22"/>
        </w:rPr>
      </w:pPr>
      <w:r w:rsidRPr="37F8965B" w:rsidR="06838227">
        <w:rPr>
          <w:noProof w:val="0"/>
          <w:lang w:val="en-US"/>
        </w:rPr>
        <w:t>An analysis of the Agreement on Enhancing International Arctic Scientific Cooperation that is currently negotiated under the auspices of the Arctic Council; possibly in comparison with the two other treaties negotiated under the Council’s auspices (Arctic SAR Agreement &amp; Arctic MOPPR Agreement).</w:t>
      </w:r>
    </w:p>
    <w:p w:rsidR="06838227" w:rsidP="37F8965B" w:rsidRDefault="06838227" w14:paraId="45F5BC1A" w14:textId="5669EF22">
      <w:pPr>
        <w:pStyle w:val="ListParagraph"/>
        <w:numPr>
          <w:ilvl w:val="0"/>
          <w:numId w:val="1"/>
        </w:numPr>
        <w:rPr>
          <w:rFonts w:ascii="Calibri" w:hAnsi="Calibri" w:eastAsia="Calibri" w:cs="Calibri" w:asciiTheme="minorAscii" w:hAnsiTheme="minorAscii" w:eastAsiaTheme="minorAscii" w:cstheme="minorAscii"/>
          <w:sz w:val="22"/>
          <w:szCs w:val="22"/>
        </w:rPr>
      </w:pPr>
      <w:r w:rsidRPr="3CCC0C5F" w:rsidR="06838227">
        <w:rPr>
          <w:noProof w:val="0"/>
          <w:lang w:val="en-US"/>
        </w:rPr>
        <w:t>Interpreting the LOSC.</w:t>
      </w:r>
    </w:p>
    <w:p w:rsidR="4085B76E" w:rsidP="3CCC0C5F" w:rsidRDefault="4085B76E" w14:paraId="35CDD182" w14:textId="24262921">
      <w:pPr>
        <w:pStyle w:val="ListParagraph"/>
        <w:numPr>
          <w:ilvl w:val="0"/>
          <w:numId w:val="1"/>
        </w:numPr>
        <w:rPr>
          <w:rFonts w:ascii="Calibri" w:hAnsi="Calibri" w:eastAsia="Calibri" w:cs="Calibri" w:asciiTheme="minorAscii" w:hAnsiTheme="minorAscii" w:eastAsiaTheme="minorAscii" w:cstheme="minorAscii"/>
          <w:noProof w:val="0"/>
          <w:sz w:val="22"/>
          <w:szCs w:val="22"/>
          <w:lang w:val="en-US"/>
        </w:rPr>
      </w:pPr>
      <w:r w:rsidRPr="3CCC0C5F" w:rsidR="4085B76E">
        <w:rPr>
          <w:noProof w:val="0"/>
          <w:lang w:val="en-US"/>
        </w:rPr>
        <w:t>Port State Jurisdiction and the Norstar case.</w:t>
      </w:r>
    </w:p>
    <w:p w:rsidR="4085B76E" w:rsidP="3CCC0C5F" w:rsidRDefault="4085B76E" w14:paraId="6A9F221B" w14:textId="1B947644">
      <w:pPr>
        <w:pStyle w:val="ListParagraph"/>
        <w:numPr>
          <w:ilvl w:val="0"/>
          <w:numId w:val="1"/>
        </w:numPr>
        <w:rPr>
          <w:rFonts w:ascii="Calibri" w:hAnsi="Calibri" w:eastAsia="Calibri" w:cs="Calibri" w:asciiTheme="minorAscii" w:hAnsiTheme="minorAscii" w:eastAsiaTheme="minorAscii" w:cstheme="minorAscii"/>
          <w:sz w:val="22"/>
          <w:szCs w:val="22"/>
        </w:rPr>
      </w:pPr>
      <w:r w:rsidRPr="3CCC0C5F" w:rsidR="4085B76E">
        <w:rPr>
          <w:noProof w:val="0"/>
          <w:lang w:val="en-US"/>
        </w:rPr>
        <w:t>The San Padre Pio case.</w:t>
      </w:r>
    </w:p>
    <w:p w:rsidR="06838227" w:rsidP="37F8965B" w:rsidRDefault="06838227" w14:paraId="3179759B" w14:textId="41E7D84D">
      <w:pPr>
        <w:pStyle w:val="ListParagraph"/>
        <w:numPr>
          <w:ilvl w:val="0"/>
          <w:numId w:val="1"/>
        </w:numPr>
        <w:rPr>
          <w:rFonts w:ascii="Calibri" w:hAnsi="Calibri" w:eastAsia="Calibri" w:cs="Calibri" w:asciiTheme="minorAscii" w:hAnsiTheme="minorAscii" w:eastAsiaTheme="minorAscii" w:cstheme="minorAscii"/>
          <w:sz w:val="22"/>
          <w:szCs w:val="22"/>
        </w:rPr>
      </w:pPr>
      <w:r w:rsidRPr="37F8965B" w:rsidR="06838227">
        <w:rPr>
          <w:noProof w:val="0"/>
          <w:lang w:val="en-US"/>
        </w:rPr>
        <w:t>Legal significance of non-binding instruments under selected law of the sea conventions.</w:t>
      </w:r>
    </w:p>
    <w:p w:rsidR="06838227" w:rsidP="37F8965B" w:rsidRDefault="06838227" w14:paraId="4F2F5B50" w14:textId="3A151D2C">
      <w:pPr>
        <w:pStyle w:val="ListParagraph"/>
        <w:numPr>
          <w:ilvl w:val="0"/>
          <w:numId w:val="1"/>
        </w:numPr>
        <w:rPr>
          <w:rFonts w:ascii="Calibri" w:hAnsi="Calibri" w:eastAsia="Calibri" w:cs="Calibri" w:asciiTheme="minorAscii" w:hAnsiTheme="minorAscii" w:eastAsiaTheme="minorAscii" w:cstheme="minorAscii"/>
          <w:sz w:val="22"/>
          <w:szCs w:val="22"/>
        </w:rPr>
      </w:pPr>
      <w:r w:rsidRPr="37F8965B" w:rsidR="06838227">
        <w:rPr>
          <w:noProof w:val="0"/>
          <w:lang w:val="en-US"/>
        </w:rPr>
        <w:t>The role of regional fisheries management organizations and the development of the law of the sea.</w:t>
      </w:r>
    </w:p>
    <w:p w:rsidR="06838227" w:rsidP="37F8965B" w:rsidRDefault="06838227" w14:paraId="7E450158" w14:textId="3BC6C2CA">
      <w:pPr>
        <w:pStyle w:val="ListParagraph"/>
        <w:numPr>
          <w:ilvl w:val="0"/>
          <w:numId w:val="1"/>
        </w:numPr>
        <w:rPr>
          <w:rFonts w:ascii="Calibri" w:hAnsi="Calibri" w:eastAsia="Calibri" w:cs="Calibri" w:asciiTheme="minorAscii" w:hAnsiTheme="minorAscii" w:eastAsiaTheme="minorAscii" w:cstheme="minorAscii"/>
          <w:sz w:val="22"/>
          <w:szCs w:val="22"/>
        </w:rPr>
      </w:pPr>
      <w:r w:rsidRPr="37F8965B" w:rsidR="06838227">
        <w:rPr>
          <w:noProof w:val="0"/>
          <w:lang w:val="en-US"/>
        </w:rPr>
        <w:t>Comparing selected law of the sea institutions from a legitimacy perspective.</w:t>
      </w:r>
    </w:p>
    <w:p w:rsidR="06838227" w:rsidP="37F8965B" w:rsidRDefault="06838227" w14:paraId="187C18B7" w14:textId="396AA57D">
      <w:pPr>
        <w:pStyle w:val="ListParagraph"/>
        <w:numPr>
          <w:ilvl w:val="0"/>
          <w:numId w:val="1"/>
        </w:numPr>
        <w:rPr>
          <w:rFonts w:ascii="Calibri" w:hAnsi="Calibri" w:eastAsia="Calibri" w:cs="Calibri" w:asciiTheme="minorAscii" w:hAnsiTheme="minorAscii" w:eastAsiaTheme="minorAscii" w:cstheme="minorAscii"/>
          <w:sz w:val="22"/>
          <w:szCs w:val="22"/>
        </w:rPr>
      </w:pPr>
      <w:r w:rsidRPr="3CCC0C5F" w:rsidR="06838227">
        <w:rPr>
          <w:noProof w:val="0"/>
          <w:lang w:val="en-US"/>
        </w:rPr>
        <w:t>Human rights and the law of the sea.</w:t>
      </w:r>
    </w:p>
    <w:p w:rsidR="3CCC0C5F" w:rsidP="3CCC0C5F" w:rsidRDefault="3CCC0C5F" w14:paraId="3248F1F7" w14:textId="660D58BB">
      <w:pPr>
        <w:pStyle w:val="Normal"/>
        <w:rPr>
          <w:noProof w:val="0"/>
          <w:lang w:val="en-US"/>
        </w:rPr>
      </w:pPr>
    </w:p>
    <w:p w:rsidR="3B570D44" w:rsidP="3CCC0C5F" w:rsidRDefault="3B570D44" w14:paraId="10427554" w14:textId="16AE2B38">
      <w:pPr>
        <w:spacing w:line="360" w:lineRule="auto"/>
      </w:pPr>
      <w:r w:rsidRPr="3CCC0C5F" w:rsidR="3B570D44">
        <w:rPr>
          <w:rFonts w:ascii="Times New Roman" w:hAnsi="Times New Roman" w:eastAsia="Times New Roman" w:cs="Times New Roman"/>
          <w:b w:val="1"/>
          <w:bCs w:val="1"/>
          <w:noProof w:val="0"/>
          <w:sz w:val="24"/>
          <w:szCs w:val="24"/>
          <w:lang w:val="en-US"/>
        </w:rPr>
        <w:t>Polar Issues</w:t>
      </w:r>
      <w:r w:rsidRPr="3CCC0C5F" w:rsidR="3B570D44">
        <w:rPr>
          <w:rFonts w:ascii="Times New Roman" w:hAnsi="Times New Roman" w:eastAsia="Times New Roman" w:cs="Times New Roman"/>
          <w:noProof w:val="0"/>
          <w:sz w:val="24"/>
          <w:szCs w:val="24"/>
          <w:lang w:val="en-US"/>
        </w:rPr>
        <w:t xml:space="preserve"> </w:t>
      </w:r>
    </w:p>
    <w:p w:rsidR="3B570D44" w:rsidP="3CCC0C5F" w:rsidRDefault="3B570D44" w14:paraId="4C5295FD" w14:textId="2FC21DE2">
      <w:pPr>
        <w:pStyle w:val="ListParagraph"/>
        <w:numPr>
          <w:ilvl w:val="0"/>
          <w:numId w:val="18"/>
        </w:numPr>
        <w:rPr>
          <w:rFonts w:ascii="Calibri" w:hAnsi="Calibri" w:eastAsia="Calibri" w:cs="Calibri" w:asciiTheme="minorAscii" w:hAnsiTheme="minorAscii" w:eastAsiaTheme="minorAscii" w:cstheme="minorAscii"/>
          <w:sz w:val="22"/>
          <w:szCs w:val="22"/>
        </w:rPr>
      </w:pPr>
      <w:r w:rsidRPr="3CCC0C5F" w:rsidR="3B570D44">
        <w:rPr>
          <w:rFonts w:ascii="Calibri" w:hAnsi="Calibri" w:eastAsia="Calibri" w:cs="Calibri"/>
          <w:noProof w:val="0"/>
          <w:sz w:val="22"/>
          <w:szCs w:val="22"/>
          <w:lang w:val="en-US"/>
        </w:rPr>
        <w:t>The 2018 Central Arctic Ocean Fisheries Agreement.</w:t>
      </w:r>
    </w:p>
    <w:p w:rsidR="3B570D44" w:rsidP="3CCC0C5F" w:rsidRDefault="3B570D44" w14:paraId="68F84967" w14:textId="4BAE2BE1">
      <w:pPr>
        <w:pStyle w:val="ListParagraph"/>
        <w:numPr>
          <w:ilvl w:val="0"/>
          <w:numId w:val="18"/>
        </w:numPr>
        <w:rPr>
          <w:rFonts w:ascii="Calibri" w:hAnsi="Calibri" w:eastAsia="Calibri" w:cs="Calibri" w:asciiTheme="minorAscii" w:hAnsiTheme="minorAscii" w:eastAsiaTheme="minorAscii" w:cstheme="minorAscii"/>
          <w:sz w:val="22"/>
          <w:szCs w:val="22"/>
        </w:rPr>
      </w:pPr>
      <w:r w:rsidRPr="3CCC0C5F" w:rsidR="3B570D44">
        <w:rPr>
          <w:rFonts w:ascii="Calibri" w:hAnsi="Calibri" w:eastAsia="Calibri" w:cs="Calibri"/>
          <w:noProof w:val="0"/>
          <w:sz w:val="22"/>
          <w:szCs w:val="22"/>
          <w:lang w:val="en-US"/>
        </w:rPr>
        <w:t>The Svalbard treaty: Non-discrimination, geographical application; either in general or in relation to specific issues such as snow-crab.</w:t>
      </w:r>
    </w:p>
    <w:p w:rsidR="3B570D44" w:rsidP="3CCC0C5F" w:rsidRDefault="3B570D44" w14:paraId="75D9BB66" w14:textId="46756719">
      <w:pPr>
        <w:pStyle w:val="ListParagraph"/>
        <w:numPr>
          <w:ilvl w:val="0"/>
          <w:numId w:val="18"/>
        </w:numPr>
        <w:rPr>
          <w:rFonts w:ascii="Calibri" w:hAnsi="Calibri" w:eastAsia="Calibri" w:cs="Calibri" w:asciiTheme="minorAscii" w:hAnsiTheme="minorAscii" w:eastAsiaTheme="minorAscii" w:cstheme="minorAscii"/>
          <w:sz w:val="22"/>
          <w:szCs w:val="22"/>
        </w:rPr>
      </w:pPr>
      <w:r w:rsidRPr="3CCC0C5F" w:rsidR="3B570D44">
        <w:rPr>
          <w:rFonts w:ascii="Calibri" w:hAnsi="Calibri" w:eastAsia="Calibri" w:cs="Calibri"/>
          <w:noProof w:val="0"/>
          <w:sz w:val="22"/>
          <w:szCs w:val="22"/>
          <w:lang w:val="en-US"/>
        </w:rPr>
        <w:t xml:space="preserve">The Exploration and Exploitation of non-living resources on the Svalbard continental shelf (activities conducted by Norway and other States). </w:t>
      </w:r>
    </w:p>
    <w:p w:rsidR="3B570D44" w:rsidP="3CCC0C5F" w:rsidRDefault="3B570D44" w14:paraId="52C1ECDD" w14:textId="210CC8BA">
      <w:pPr>
        <w:pStyle w:val="ListParagraph"/>
        <w:numPr>
          <w:ilvl w:val="0"/>
          <w:numId w:val="18"/>
        </w:numPr>
        <w:rPr>
          <w:rFonts w:ascii="Calibri" w:hAnsi="Calibri" w:eastAsia="Calibri" w:cs="Calibri" w:asciiTheme="minorAscii" w:hAnsiTheme="minorAscii" w:eastAsiaTheme="minorAscii" w:cstheme="minorAscii"/>
          <w:sz w:val="22"/>
          <w:szCs w:val="22"/>
        </w:rPr>
      </w:pPr>
      <w:r w:rsidRPr="3CCC0C5F" w:rsidR="3B570D44">
        <w:rPr>
          <w:rFonts w:ascii="Calibri" w:hAnsi="Calibri" w:eastAsia="Calibri" w:cs="Calibri"/>
          <w:noProof w:val="0"/>
          <w:sz w:val="22"/>
          <w:szCs w:val="22"/>
          <w:lang w:val="en-GB"/>
        </w:rPr>
        <w:t>Coastal State jurisdiction in Antarctica – Can Antarctic claimant States restrict the freedom of navigation south of 60 degrees latitude?</w:t>
      </w:r>
    </w:p>
    <w:p w:rsidR="3B570D44" w:rsidP="3CCC0C5F" w:rsidRDefault="3B570D44" w14:paraId="634C49BD" w14:textId="4106D7B0">
      <w:pPr>
        <w:pStyle w:val="ListParagraph"/>
        <w:numPr>
          <w:ilvl w:val="0"/>
          <w:numId w:val="18"/>
        </w:numPr>
        <w:rPr>
          <w:rFonts w:ascii="Calibri" w:hAnsi="Calibri" w:eastAsia="Calibri" w:cs="Calibri" w:asciiTheme="minorAscii" w:hAnsiTheme="minorAscii" w:eastAsiaTheme="minorAscii" w:cstheme="minorAscii"/>
          <w:sz w:val="22"/>
          <w:szCs w:val="22"/>
        </w:rPr>
      </w:pPr>
      <w:r w:rsidRPr="3CCC0C5F" w:rsidR="3B570D44">
        <w:rPr>
          <w:rFonts w:ascii="Calibri" w:hAnsi="Calibri" w:eastAsia="Calibri" w:cs="Calibri"/>
          <w:noProof w:val="0"/>
          <w:sz w:val="22"/>
          <w:szCs w:val="22"/>
          <w:lang w:val="en-GB"/>
        </w:rPr>
        <w:t>The role of the Arctic Council in the protection and preservation of the marine environment in the Arctic, particularly in light of climate change</w:t>
      </w:r>
    </w:p>
    <w:p w:rsidR="3B570D44" w:rsidP="3CCC0C5F" w:rsidRDefault="3B570D44" w14:paraId="66DAFFB5" w14:textId="30770252">
      <w:pPr>
        <w:pStyle w:val="ListParagraph"/>
        <w:numPr>
          <w:ilvl w:val="0"/>
          <w:numId w:val="18"/>
        </w:numPr>
        <w:rPr>
          <w:rFonts w:ascii="Calibri" w:hAnsi="Calibri" w:eastAsia="Calibri" w:cs="Calibri" w:asciiTheme="minorAscii" w:hAnsiTheme="minorAscii" w:eastAsiaTheme="minorAscii" w:cstheme="minorAscii"/>
          <w:sz w:val="22"/>
          <w:szCs w:val="22"/>
        </w:rPr>
      </w:pPr>
      <w:r w:rsidRPr="3CCC0C5F" w:rsidR="3B570D44">
        <w:rPr>
          <w:rFonts w:ascii="Calibri" w:hAnsi="Calibri" w:eastAsia="Calibri" w:cs="Calibri"/>
          <w:noProof w:val="0"/>
          <w:sz w:val="22"/>
          <w:szCs w:val="22"/>
          <w:lang w:val="en-GB"/>
        </w:rPr>
        <w:t>Protection of the marine environment of the Arctic high seas.</w:t>
      </w:r>
    </w:p>
    <w:p w:rsidR="3B570D44" w:rsidP="3CCC0C5F" w:rsidRDefault="3B570D44" w14:paraId="7E7E6215" w14:textId="6E1434FD">
      <w:pPr>
        <w:pStyle w:val="ListParagraph"/>
        <w:numPr>
          <w:ilvl w:val="0"/>
          <w:numId w:val="18"/>
        </w:numPr>
        <w:rPr>
          <w:rFonts w:ascii="Calibri" w:hAnsi="Calibri" w:eastAsia="Calibri" w:cs="Calibri" w:asciiTheme="minorAscii" w:hAnsiTheme="minorAscii" w:eastAsiaTheme="minorAscii" w:cstheme="minorAscii"/>
          <w:sz w:val="22"/>
          <w:szCs w:val="22"/>
        </w:rPr>
      </w:pPr>
      <w:r w:rsidRPr="3CCC0C5F" w:rsidR="3B570D44">
        <w:rPr>
          <w:rFonts w:ascii="Calibri" w:hAnsi="Calibri" w:eastAsia="Calibri" w:cs="Calibri"/>
          <w:noProof w:val="0"/>
          <w:sz w:val="22"/>
          <w:szCs w:val="22"/>
          <w:lang w:val="en-US"/>
        </w:rPr>
        <w:t>Are the challenges with navigation in the Arctic solved with the adoption of the Polar Code?</w:t>
      </w:r>
    </w:p>
    <w:p w:rsidR="3B570D44" w:rsidP="3CCC0C5F" w:rsidRDefault="3B570D44" w14:paraId="383BE539" w14:textId="02571B4C">
      <w:pPr>
        <w:pStyle w:val="ListParagraph"/>
        <w:numPr>
          <w:ilvl w:val="0"/>
          <w:numId w:val="18"/>
        </w:numPr>
        <w:rPr>
          <w:rFonts w:ascii="Calibri" w:hAnsi="Calibri" w:eastAsia="Calibri" w:cs="Calibri" w:asciiTheme="minorAscii" w:hAnsiTheme="minorAscii" w:eastAsiaTheme="minorAscii" w:cstheme="minorAscii"/>
          <w:sz w:val="22"/>
          <w:szCs w:val="22"/>
        </w:rPr>
      </w:pPr>
      <w:r w:rsidRPr="3CCC0C5F" w:rsidR="3B570D44">
        <w:rPr>
          <w:rFonts w:ascii="Calibri" w:hAnsi="Calibri" w:eastAsia="Calibri" w:cs="Calibri"/>
          <w:noProof w:val="0"/>
          <w:sz w:val="22"/>
          <w:szCs w:val="22"/>
          <w:lang w:val="en-US"/>
        </w:rPr>
        <w:t>Regulation of Arctic Ship-Borne Tourism.</w:t>
      </w:r>
    </w:p>
    <w:p w:rsidR="3B570D44" w:rsidP="3CCC0C5F" w:rsidRDefault="3B570D44" w14:paraId="5D9F8C13" w14:textId="79F1E22B">
      <w:pPr>
        <w:pStyle w:val="ListParagraph"/>
        <w:numPr>
          <w:ilvl w:val="0"/>
          <w:numId w:val="18"/>
        </w:numPr>
        <w:rPr>
          <w:rFonts w:ascii="Calibri" w:hAnsi="Calibri" w:eastAsia="Calibri" w:cs="Calibri" w:asciiTheme="minorAscii" w:hAnsiTheme="minorAscii" w:eastAsiaTheme="minorAscii" w:cstheme="minorAscii"/>
          <w:sz w:val="22"/>
          <w:szCs w:val="22"/>
        </w:rPr>
      </w:pPr>
      <w:r w:rsidRPr="3CCC0C5F" w:rsidR="3B570D44">
        <w:rPr>
          <w:rFonts w:ascii="Calibri" w:hAnsi="Calibri" w:eastAsia="Calibri" w:cs="Calibri"/>
          <w:noProof w:val="0"/>
          <w:sz w:val="22"/>
          <w:szCs w:val="22"/>
          <w:lang w:val="en-US"/>
        </w:rPr>
        <w:t>Coastal State Regulation of Sedentary species on their Outer Continental Shelf (inter alia in context of recent Norwegian and Russian practice in the Loophole of the Barents Sea).</w:t>
      </w:r>
    </w:p>
    <w:p w:rsidR="37F8965B" w:rsidP="37F8965B" w:rsidRDefault="37F8965B" w14:paraId="2C24A388" w14:textId="68EC8828">
      <w:pPr>
        <w:pStyle w:val="Normal"/>
        <w:spacing w:line="257" w:lineRule="auto"/>
        <w:ind w:left="360"/>
        <w:rPr>
          <w:rFonts w:ascii="Calibri" w:hAnsi="Calibri" w:eastAsia="Calibri" w:cs="Calibri"/>
          <w:noProof w:val="0"/>
          <w:sz w:val="22"/>
          <w:szCs w:val="22"/>
          <w:lang w:val="en-US"/>
        </w:rPr>
      </w:pPr>
    </w:p>
    <w:p w:rsidR="06838227" w:rsidP="3CCC0C5F" w:rsidRDefault="06838227" w14:paraId="48DDFD68" w14:textId="21729D74">
      <w:pPr>
        <w:pStyle w:val="ListParagraph"/>
        <w:numPr>
          <w:ilvl w:val="0"/>
          <w:numId w:val="1"/>
        </w:numPr>
        <w:spacing w:line="257" w:lineRule="auto"/>
        <w:rPr>
          <w:rFonts w:ascii="Calibri" w:hAnsi="Calibri" w:eastAsia="Calibri" w:cs="Calibri" w:asciiTheme="minorAscii" w:hAnsiTheme="minorAscii" w:eastAsiaTheme="minorAscii" w:cstheme="minorAscii"/>
          <w:b w:val="1"/>
          <w:bCs w:val="1"/>
          <w:sz w:val="22"/>
          <w:szCs w:val="22"/>
        </w:rPr>
      </w:pPr>
      <w:r w:rsidRPr="3CCC0C5F" w:rsidR="06838227">
        <w:rPr>
          <w:rFonts w:ascii="Calibri" w:hAnsi="Calibri" w:eastAsia="Calibri" w:cs="Calibri"/>
          <w:b w:val="1"/>
          <w:bCs w:val="1"/>
          <w:noProof w:val="0"/>
          <w:sz w:val="22"/>
          <w:szCs w:val="22"/>
          <w:lang w:val="en-US"/>
        </w:rPr>
        <w:t>Maritime boundaries and limits, and transboundary cooperation</w:t>
      </w:r>
    </w:p>
    <w:p w:rsidR="78CA5182" w:rsidP="3CCC0C5F" w:rsidRDefault="78CA5182" w14:paraId="08ABF4F0" w14:textId="14AA1E7C">
      <w:pPr>
        <w:pStyle w:val="ListParagraph"/>
        <w:numPr>
          <w:ilvl w:val="0"/>
          <w:numId w:val="1"/>
        </w:numPr>
        <w:rPr>
          <w:rFonts w:ascii="Calibri" w:hAnsi="Calibri" w:eastAsia="Calibri" w:cs="Calibri" w:asciiTheme="minorAscii" w:hAnsiTheme="minorAscii" w:eastAsiaTheme="minorAscii" w:cstheme="minorAscii"/>
          <w:noProof w:val="0"/>
          <w:sz w:val="22"/>
          <w:szCs w:val="22"/>
          <w:lang w:val="en-US"/>
        </w:rPr>
      </w:pPr>
      <w:r w:rsidRPr="3CCC0C5F" w:rsidR="78CA5182">
        <w:rPr>
          <w:noProof w:val="0"/>
          <w:lang w:val="en-US"/>
        </w:rPr>
        <w:t>Implications of climate change and sea level rise for mobility of maritime boundaries, and loss of territory/statehood.</w:t>
      </w:r>
    </w:p>
    <w:p w:rsidR="06838227" w:rsidP="37F8965B" w:rsidRDefault="06838227" w14:paraId="0CD5E878" w14:textId="71BDBC81">
      <w:pPr>
        <w:pStyle w:val="ListParagraph"/>
        <w:numPr>
          <w:ilvl w:val="0"/>
          <w:numId w:val="1"/>
        </w:numPr>
        <w:rPr>
          <w:rFonts w:ascii="Calibri" w:hAnsi="Calibri" w:eastAsia="Calibri" w:cs="Calibri" w:asciiTheme="minorAscii" w:hAnsiTheme="minorAscii" w:eastAsiaTheme="minorAscii" w:cstheme="minorAscii"/>
          <w:sz w:val="22"/>
          <w:szCs w:val="22"/>
        </w:rPr>
      </w:pPr>
      <w:r w:rsidRPr="37F8965B" w:rsidR="06838227">
        <w:rPr>
          <w:noProof w:val="0"/>
          <w:lang w:val="en-US"/>
        </w:rPr>
        <w:t>The operationalization of Article 82 of the LOSC; the role of the International Seabed Authority.</w:t>
      </w:r>
    </w:p>
    <w:p w:rsidR="06838227" w:rsidP="37F8965B" w:rsidRDefault="06838227" w14:paraId="228963F5" w14:textId="2D095692">
      <w:pPr>
        <w:pStyle w:val="ListParagraph"/>
        <w:numPr>
          <w:ilvl w:val="0"/>
          <w:numId w:val="1"/>
        </w:numPr>
        <w:rPr>
          <w:rFonts w:ascii="Calibri" w:hAnsi="Calibri" w:eastAsia="Calibri" w:cs="Calibri" w:asciiTheme="minorAscii" w:hAnsiTheme="minorAscii" w:eastAsiaTheme="minorAscii" w:cstheme="minorAscii"/>
          <w:sz w:val="22"/>
          <w:szCs w:val="22"/>
        </w:rPr>
      </w:pPr>
      <w:r w:rsidRPr="37F8965B" w:rsidR="06838227">
        <w:rPr>
          <w:noProof w:val="0"/>
          <w:lang w:val="en-US"/>
        </w:rPr>
        <w:t>The delimitation of the continental shelf beyond 200 nautical miles: did the ITLOS get it right?</w:t>
      </w:r>
    </w:p>
    <w:p w:rsidR="06838227" w:rsidP="37F8965B" w:rsidRDefault="06838227" w14:paraId="1821DEF2" w14:textId="0C9478C4">
      <w:pPr>
        <w:pStyle w:val="ListParagraph"/>
        <w:numPr>
          <w:ilvl w:val="0"/>
          <w:numId w:val="1"/>
        </w:numPr>
        <w:rPr>
          <w:rFonts w:ascii="Calibri" w:hAnsi="Calibri" w:eastAsia="Calibri" w:cs="Calibri" w:asciiTheme="minorAscii" w:hAnsiTheme="minorAscii" w:eastAsiaTheme="minorAscii" w:cstheme="minorAscii"/>
          <w:sz w:val="22"/>
          <w:szCs w:val="22"/>
        </w:rPr>
      </w:pPr>
      <w:r w:rsidRPr="37F8965B" w:rsidR="06838227">
        <w:rPr>
          <w:noProof w:val="0"/>
          <w:lang w:val="en-US"/>
        </w:rPr>
        <w:t>Case studies of specific maritime boundaries that have not been settled.</w:t>
      </w:r>
    </w:p>
    <w:p w:rsidR="06838227" w:rsidP="37F8965B" w:rsidRDefault="06838227" w14:paraId="7E03F699" w14:textId="10206705">
      <w:pPr>
        <w:pStyle w:val="ListParagraph"/>
        <w:numPr>
          <w:ilvl w:val="0"/>
          <w:numId w:val="1"/>
        </w:numPr>
        <w:rPr>
          <w:rFonts w:ascii="Calibri" w:hAnsi="Calibri" w:eastAsia="Calibri" w:cs="Calibri" w:asciiTheme="minorAscii" w:hAnsiTheme="minorAscii" w:eastAsiaTheme="minorAscii" w:cstheme="minorAscii"/>
          <w:sz w:val="22"/>
          <w:szCs w:val="22"/>
        </w:rPr>
      </w:pPr>
      <w:r w:rsidRPr="37F8965B" w:rsidR="06838227">
        <w:rPr>
          <w:noProof w:val="0"/>
          <w:lang w:val="en-US"/>
        </w:rPr>
        <w:t>The content of the duty of restraint in Articles 74 and 83 of the LOSC – could be in the form of a case study on e.g. specific incidents in the South China Sea or elsewhere.</w:t>
      </w:r>
    </w:p>
    <w:p w:rsidR="06838227" w:rsidP="37F8965B" w:rsidRDefault="06838227" w14:paraId="38BB7D73" w14:textId="79207227">
      <w:pPr>
        <w:pStyle w:val="ListParagraph"/>
        <w:numPr>
          <w:ilvl w:val="0"/>
          <w:numId w:val="1"/>
        </w:numPr>
        <w:rPr>
          <w:rFonts w:ascii="Calibri" w:hAnsi="Calibri" w:eastAsia="Calibri" w:cs="Calibri" w:asciiTheme="minorAscii" w:hAnsiTheme="minorAscii" w:eastAsiaTheme="minorAscii" w:cstheme="minorAscii"/>
          <w:sz w:val="22"/>
          <w:szCs w:val="22"/>
        </w:rPr>
      </w:pPr>
      <w:r w:rsidRPr="37F8965B" w:rsidR="06838227">
        <w:rPr>
          <w:noProof w:val="0"/>
          <w:lang w:val="en-US"/>
        </w:rPr>
        <w:t>Article 121 of the LOSC in light of the decision in Philippines v. China (Note: assuming the decision will be available over the next couple of months).</w:t>
      </w:r>
    </w:p>
    <w:p w:rsidR="06838227" w:rsidP="37F8965B" w:rsidRDefault="06838227" w14:paraId="4690A00A" w14:textId="50BC3512">
      <w:pPr>
        <w:pStyle w:val="ListParagraph"/>
        <w:numPr>
          <w:ilvl w:val="0"/>
          <w:numId w:val="1"/>
        </w:numPr>
        <w:rPr>
          <w:rFonts w:ascii="Calibri" w:hAnsi="Calibri" w:eastAsia="Calibri" w:cs="Calibri" w:asciiTheme="minorAscii" w:hAnsiTheme="minorAscii" w:eastAsiaTheme="minorAscii" w:cstheme="minorAscii"/>
          <w:sz w:val="22"/>
          <w:szCs w:val="22"/>
        </w:rPr>
      </w:pPr>
      <w:r w:rsidRPr="37F8965B" w:rsidR="06838227">
        <w:rPr>
          <w:noProof w:val="0"/>
          <w:lang w:val="en-US"/>
        </w:rPr>
        <w:t>Maritime boundaries and sea level rise.</w:t>
      </w:r>
    </w:p>
    <w:p w:rsidR="06838227" w:rsidP="37F8965B" w:rsidRDefault="06838227" w14:paraId="55929B8D" w14:textId="2BC593CC">
      <w:pPr>
        <w:pStyle w:val="ListParagraph"/>
        <w:numPr>
          <w:ilvl w:val="0"/>
          <w:numId w:val="1"/>
        </w:numPr>
        <w:rPr>
          <w:rFonts w:ascii="Calibri" w:hAnsi="Calibri" w:eastAsia="Calibri" w:cs="Calibri" w:asciiTheme="minorAscii" w:hAnsiTheme="minorAscii" w:eastAsiaTheme="minorAscii" w:cstheme="minorAscii"/>
          <w:sz w:val="22"/>
          <w:szCs w:val="22"/>
        </w:rPr>
      </w:pPr>
      <w:r w:rsidRPr="37F8965B" w:rsidR="06838227">
        <w:rPr>
          <w:noProof w:val="0"/>
          <w:lang w:val="en-US"/>
        </w:rPr>
        <w:t>Development of hydrocarbons between Iceland and Norway.</w:t>
      </w:r>
    </w:p>
    <w:p w:rsidR="06838227" w:rsidP="37F8965B" w:rsidRDefault="06838227" w14:paraId="0B52871F" w14:textId="5545D5D4">
      <w:pPr>
        <w:pStyle w:val="ListParagraph"/>
        <w:numPr>
          <w:ilvl w:val="0"/>
          <w:numId w:val="1"/>
        </w:numPr>
        <w:rPr>
          <w:rFonts w:ascii="Calibri" w:hAnsi="Calibri" w:eastAsia="Calibri" w:cs="Calibri" w:asciiTheme="minorAscii" w:hAnsiTheme="minorAscii" w:eastAsiaTheme="minorAscii" w:cstheme="minorAscii"/>
          <w:sz w:val="22"/>
          <w:szCs w:val="22"/>
        </w:rPr>
      </w:pPr>
      <w:r w:rsidRPr="3CCC0C5F" w:rsidR="06838227">
        <w:rPr>
          <w:noProof w:val="0"/>
          <w:lang w:val="en-US"/>
        </w:rPr>
        <w:t>Legal options for transboundary Carbon Capture and Storage (CCS) activities.</w:t>
      </w:r>
    </w:p>
    <w:p w:rsidR="74AD97FD" w:rsidP="3CCC0C5F" w:rsidRDefault="74AD97FD" w14:paraId="4687EEA5" w14:textId="29F5F13B">
      <w:pPr>
        <w:pStyle w:val="ListParagraph"/>
        <w:numPr>
          <w:ilvl w:val="0"/>
          <w:numId w:val="1"/>
        </w:numPr>
        <w:rPr>
          <w:rFonts w:ascii="Calibri" w:hAnsi="Calibri" w:eastAsia="Calibri" w:cs="Calibri" w:asciiTheme="minorAscii" w:hAnsiTheme="minorAscii" w:eastAsiaTheme="minorAscii" w:cstheme="minorAscii"/>
          <w:noProof w:val="0"/>
          <w:sz w:val="22"/>
          <w:szCs w:val="22"/>
          <w:lang w:val="en-US"/>
        </w:rPr>
      </w:pPr>
      <w:r w:rsidRPr="3CCC0C5F" w:rsidR="74AD97FD">
        <w:rPr>
          <w:noProof w:val="0"/>
          <w:lang w:val="en-GB"/>
        </w:rPr>
        <w:t>Adjusting international fisheries law to changes in abundance and distribution of transboundary fish stocks.</w:t>
      </w:r>
    </w:p>
    <w:p w:rsidR="06838227" w:rsidP="37F8965B" w:rsidRDefault="06838227" w14:paraId="7D4B6968" w14:textId="0029A044">
      <w:pPr>
        <w:pStyle w:val="ListParagraph"/>
        <w:numPr>
          <w:ilvl w:val="0"/>
          <w:numId w:val="1"/>
        </w:numPr>
        <w:rPr>
          <w:rFonts w:ascii="Calibri" w:hAnsi="Calibri" w:eastAsia="Calibri" w:cs="Calibri" w:asciiTheme="minorAscii" w:hAnsiTheme="minorAscii" w:eastAsiaTheme="minorAscii" w:cstheme="minorAscii"/>
          <w:sz w:val="22"/>
          <w:szCs w:val="22"/>
        </w:rPr>
      </w:pPr>
      <w:r w:rsidRPr="37F8965B" w:rsidR="06838227">
        <w:rPr>
          <w:noProof w:val="0"/>
          <w:lang w:val="en-US"/>
        </w:rPr>
        <w:t>Fluctuation in fisheries resources: how to achieve management context</w:t>
      </w:r>
    </w:p>
    <w:p w:rsidR="06838227" w:rsidP="3CCC0C5F" w:rsidRDefault="06838227" w14:paraId="4212CF0A" w14:textId="72B7D894">
      <w:pPr>
        <w:pStyle w:val="ListParagraph"/>
        <w:numPr>
          <w:ilvl w:val="0"/>
          <w:numId w:val="1"/>
        </w:numPr>
        <w:rPr>
          <w:rFonts w:ascii="Calibri" w:hAnsi="Calibri" w:eastAsia="Calibri" w:cs="Calibri" w:asciiTheme="minorAscii" w:hAnsiTheme="minorAscii" w:eastAsiaTheme="minorAscii" w:cstheme="minorAscii"/>
          <w:sz w:val="22"/>
          <w:szCs w:val="22"/>
        </w:rPr>
      </w:pPr>
      <w:r w:rsidRPr="3CCC0C5F" w:rsidR="06838227">
        <w:rPr>
          <w:noProof w:val="0"/>
          <w:lang w:val="en-US"/>
        </w:rPr>
        <w:t>Role of Russian Federation in debate on marine protected areas in various international bodies.</w:t>
      </w:r>
    </w:p>
    <w:p w:rsidR="234E7A73" w:rsidP="3CCC0C5F" w:rsidRDefault="234E7A73" w14:paraId="0BBB67E2" w14:textId="7F1268D5">
      <w:pPr>
        <w:pStyle w:val="ListParagraph"/>
        <w:numPr>
          <w:ilvl w:val="0"/>
          <w:numId w:val="1"/>
        </w:numPr>
        <w:rPr>
          <w:rFonts w:ascii="Calibri" w:hAnsi="Calibri" w:eastAsia="Calibri" w:cs="Calibri" w:asciiTheme="minorAscii" w:hAnsiTheme="minorAscii" w:eastAsiaTheme="minorAscii" w:cstheme="minorAscii"/>
          <w:sz w:val="22"/>
          <w:szCs w:val="22"/>
        </w:rPr>
      </w:pPr>
      <w:r w:rsidRPr="3CCC0C5F" w:rsidR="234E7A73">
        <w:rPr>
          <w:noProof w:val="0"/>
          <w:lang w:val="en-GB"/>
        </w:rPr>
        <w:t>Joint development as a means to solve disputes over resources in contested areas.</w:t>
      </w:r>
    </w:p>
    <w:p w:rsidR="234E7A73" w:rsidP="3CCC0C5F" w:rsidRDefault="234E7A73" w14:paraId="33800424" w14:textId="2B1E279F">
      <w:pPr>
        <w:pStyle w:val="ListParagraph"/>
        <w:numPr>
          <w:ilvl w:val="0"/>
          <w:numId w:val="1"/>
        </w:numPr>
        <w:rPr>
          <w:rFonts w:ascii="Calibri" w:hAnsi="Calibri" w:eastAsia="Calibri" w:cs="Calibri" w:asciiTheme="minorAscii" w:hAnsiTheme="minorAscii" w:eastAsiaTheme="minorAscii" w:cstheme="minorAscii"/>
          <w:sz w:val="22"/>
          <w:szCs w:val="22"/>
        </w:rPr>
      </w:pPr>
      <w:r w:rsidRPr="3CCC0C5F" w:rsidR="234E7A73">
        <w:rPr>
          <w:noProof w:val="0"/>
          <w:lang w:val="en-US"/>
        </w:rPr>
        <w:t>Compulsory conciliation under the LOSC: the case of East-Timor and Australia.</w:t>
      </w:r>
    </w:p>
    <w:p w:rsidR="234E7A73" w:rsidP="3CCC0C5F" w:rsidRDefault="234E7A73" w14:paraId="57F611D1" w14:textId="1B58EE1B">
      <w:pPr>
        <w:pStyle w:val="ListParagraph"/>
        <w:numPr>
          <w:ilvl w:val="0"/>
          <w:numId w:val="1"/>
        </w:numPr>
        <w:rPr>
          <w:rFonts w:ascii="Calibri" w:hAnsi="Calibri" w:eastAsia="Calibri" w:cs="Calibri" w:asciiTheme="minorAscii" w:hAnsiTheme="minorAscii" w:eastAsiaTheme="minorAscii" w:cstheme="minorAscii"/>
          <w:sz w:val="22"/>
          <w:szCs w:val="22"/>
        </w:rPr>
      </w:pPr>
      <w:r w:rsidRPr="3CCC0C5F" w:rsidR="234E7A73">
        <w:rPr>
          <w:noProof w:val="0"/>
          <w:lang w:val="en-US"/>
        </w:rPr>
        <w:t xml:space="preserve">The potential US continental shelf beyond 200 nautical miles: what is the applicable </w:t>
      </w:r>
      <w:proofErr w:type="gramStart"/>
      <w:r w:rsidRPr="3CCC0C5F" w:rsidR="234E7A73">
        <w:rPr>
          <w:noProof w:val="0"/>
          <w:lang w:val="en-US"/>
        </w:rPr>
        <w:t>law</w:t>
      </w:r>
      <w:proofErr w:type="gramEnd"/>
      <w:r w:rsidRPr="3CCC0C5F" w:rsidR="234E7A73">
        <w:rPr>
          <w:noProof w:val="0"/>
          <w:lang w:val="en-US"/>
        </w:rPr>
        <w:t xml:space="preserve"> and can the US make a submission to the CLCS?</w:t>
      </w:r>
    </w:p>
    <w:p w:rsidR="37F8965B" w:rsidP="37F8965B" w:rsidRDefault="37F8965B" w14:paraId="1340EFB5" w14:textId="1CC72A21">
      <w:pPr>
        <w:pStyle w:val="Normal"/>
        <w:spacing w:line="257" w:lineRule="auto"/>
        <w:ind w:left="360"/>
        <w:rPr>
          <w:rFonts w:ascii="Calibri" w:hAnsi="Calibri" w:eastAsia="Calibri" w:cs="Calibri"/>
          <w:noProof w:val="0"/>
          <w:sz w:val="22"/>
          <w:szCs w:val="22"/>
          <w:lang w:val="en-US"/>
        </w:rPr>
      </w:pPr>
    </w:p>
    <w:p w:rsidR="06838227" w:rsidP="3CCC0C5F" w:rsidRDefault="06838227" w14:paraId="2937DBEA" w14:textId="39364257">
      <w:pPr>
        <w:pStyle w:val="ListParagraph"/>
        <w:numPr>
          <w:ilvl w:val="0"/>
          <w:numId w:val="1"/>
        </w:numPr>
        <w:spacing w:line="257" w:lineRule="auto"/>
        <w:rPr>
          <w:rFonts w:ascii="Calibri" w:hAnsi="Calibri" w:eastAsia="Calibri" w:cs="Calibri" w:asciiTheme="minorAscii" w:hAnsiTheme="minorAscii" w:eastAsiaTheme="minorAscii" w:cstheme="minorAscii"/>
          <w:b w:val="1"/>
          <w:bCs w:val="1"/>
          <w:sz w:val="22"/>
          <w:szCs w:val="22"/>
        </w:rPr>
      </w:pPr>
      <w:r w:rsidRPr="3CCC0C5F" w:rsidR="06838227">
        <w:rPr>
          <w:rFonts w:ascii="Calibri" w:hAnsi="Calibri" w:eastAsia="Calibri" w:cs="Calibri"/>
          <w:b w:val="1"/>
          <w:bCs w:val="1"/>
          <w:noProof w:val="0"/>
          <w:sz w:val="22"/>
          <w:szCs w:val="22"/>
          <w:lang w:val="en-US"/>
        </w:rPr>
        <w:t>Navigation and Maritime Security</w:t>
      </w:r>
    </w:p>
    <w:p w:rsidR="0A820DB2" w:rsidP="3CCC0C5F" w:rsidRDefault="0A820DB2" w14:paraId="3D2ED15A" w14:textId="3DD39614">
      <w:pPr>
        <w:pStyle w:val="ListParagraph"/>
        <w:numPr>
          <w:ilvl w:val="0"/>
          <w:numId w:val="1"/>
        </w:numPr>
        <w:rPr>
          <w:rFonts w:ascii="Calibri" w:hAnsi="Calibri" w:eastAsia="Calibri" w:cs="Calibri" w:asciiTheme="minorAscii" w:hAnsiTheme="minorAscii" w:eastAsiaTheme="minorAscii" w:cstheme="minorAscii"/>
          <w:noProof w:val="0"/>
          <w:sz w:val="22"/>
          <w:szCs w:val="22"/>
          <w:lang w:val="en-US"/>
        </w:rPr>
      </w:pPr>
      <w:r w:rsidRPr="3CCC0C5F" w:rsidR="0A820DB2">
        <w:rPr>
          <w:noProof w:val="0"/>
          <w:lang w:val="en-US"/>
        </w:rPr>
        <w:t>Regulatory challenges with autonomous ships.</w:t>
      </w:r>
    </w:p>
    <w:p w:rsidR="0A820DB2" w:rsidP="3CCC0C5F" w:rsidRDefault="0A820DB2" w14:paraId="7C9E4ACC" w14:textId="3D198575">
      <w:pPr>
        <w:pStyle w:val="ListParagraph"/>
        <w:numPr>
          <w:ilvl w:val="0"/>
          <w:numId w:val="1"/>
        </w:numPr>
        <w:rPr>
          <w:rFonts w:ascii="Calibri" w:hAnsi="Calibri" w:eastAsia="Calibri" w:cs="Calibri" w:asciiTheme="minorAscii" w:hAnsiTheme="minorAscii" w:eastAsiaTheme="minorAscii" w:cstheme="minorAscii"/>
          <w:sz w:val="22"/>
          <w:szCs w:val="22"/>
        </w:rPr>
      </w:pPr>
      <w:r w:rsidRPr="3CCC0C5F" w:rsidR="0A820DB2">
        <w:rPr>
          <w:noProof w:val="0"/>
          <w:lang w:val="en-US"/>
        </w:rPr>
        <w:t>Unmanned ships and enforcement at sea.</w:t>
      </w:r>
    </w:p>
    <w:p w:rsidR="0A820DB2" w:rsidP="3CCC0C5F" w:rsidRDefault="0A820DB2" w14:paraId="6D009521" w14:textId="6443F617">
      <w:pPr>
        <w:pStyle w:val="ListParagraph"/>
        <w:numPr>
          <w:ilvl w:val="0"/>
          <w:numId w:val="1"/>
        </w:numPr>
        <w:rPr>
          <w:rFonts w:ascii="Calibri" w:hAnsi="Calibri" w:eastAsia="Calibri" w:cs="Calibri" w:asciiTheme="minorAscii" w:hAnsiTheme="minorAscii" w:eastAsiaTheme="minorAscii" w:cstheme="minorAscii"/>
          <w:sz w:val="22"/>
          <w:szCs w:val="22"/>
        </w:rPr>
      </w:pPr>
      <w:r w:rsidRPr="3CCC0C5F" w:rsidR="0A820DB2">
        <w:rPr>
          <w:noProof w:val="0"/>
          <w:lang w:val="en-US"/>
        </w:rPr>
        <w:t>Shipping and the regulation of greenhouse gases.</w:t>
      </w:r>
    </w:p>
    <w:p w:rsidR="06838227" w:rsidP="37F8965B" w:rsidRDefault="06838227" w14:paraId="5E5CE451" w14:textId="1681C62B">
      <w:pPr>
        <w:pStyle w:val="ListParagraph"/>
        <w:numPr>
          <w:ilvl w:val="0"/>
          <w:numId w:val="1"/>
        </w:numPr>
        <w:rPr>
          <w:rFonts w:ascii="Calibri" w:hAnsi="Calibri" w:eastAsia="Calibri" w:cs="Calibri" w:asciiTheme="minorAscii" w:hAnsiTheme="minorAscii" w:eastAsiaTheme="minorAscii" w:cstheme="minorAscii"/>
          <w:sz w:val="22"/>
          <w:szCs w:val="22"/>
        </w:rPr>
      </w:pPr>
      <w:r w:rsidRPr="37F8965B" w:rsidR="06838227">
        <w:rPr>
          <w:noProof w:val="0"/>
          <w:lang w:val="en-US"/>
        </w:rPr>
        <w:t>Legal challenges with the use of privately contracted armed security personnel on board vessels.</w:t>
      </w:r>
    </w:p>
    <w:p w:rsidR="06838227" w:rsidP="37F8965B" w:rsidRDefault="06838227" w14:paraId="3C1C7146" w14:textId="029383E0">
      <w:pPr>
        <w:pStyle w:val="ListParagraph"/>
        <w:numPr>
          <w:ilvl w:val="0"/>
          <w:numId w:val="1"/>
        </w:numPr>
        <w:rPr>
          <w:rFonts w:ascii="Calibri" w:hAnsi="Calibri" w:eastAsia="Calibri" w:cs="Calibri" w:asciiTheme="minorAscii" w:hAnsiTheme="minorAscii" w:eastAsiaTheme="minorAscii" w:cstheme="minorAscii"/>
          <w:sz w:val="22"/>
          <w:szCs w:val="22"/>
        </w:rPr>
      </w:pPr>
      <w:r w:rsidRPr="37F8965B" w:rsidR="06838227">
        <w:rPr>
          <w:noProof w:val="0"/>
          <w:lang w:val="en-US"/>
        </w:rPr>
        <w:t>Limitations on innocent passage.</w:t>
      </w:r>
    </w:p>
    <w:p w:rsidR="06838227" w:rsidP="37F8965B" w:rsidRDefault="06838227" w14:paraId="7BD42811" w14:textId="6A83B686">
      <w:pPr>
        <w:pStyle w:val="ListParagraph"/>
        <w:numPr>
          <w:ilvl w:val="0"/>
          <w:numId w:val="1"/>
        </w:numPr>
        <w:rPr>
          <w:rFonts w:ascii="Calibri" w:hAnsi="Calibri" w:eastAsia="Calibri" w:cs="Calibri" w:asciiTheme="minorAscii" w:hAnsiTheme="minorAscii" w:eastAsiaTheme="minorAscii" w:cstheme="minorAscii"/>
          <w:sz w:val="22"/>
          <w:szCs w:val="22"/>
        </w:rPr>
      </w:pPr>
      <w:r w:rsidRPr="37F8965B" w:rsidR="06838227">
        <w:rPr>
          <w:noProof w:val="0"/>
          <w:lang w:val="en-US"/>
        </w:rPr>
        <w:t>Is the problem of terrorism at sea sufficiently handled by current international law?</w:t>
      </w:r>
    </w:p>
    <w:p w:rsidR="06838227" w:rsidP="37F8965B" w:rsidRDefault="06838227" w14:paraId="4D601800" w14:textId="1CF76BFD">
      <w:pPr>
        <w:pStyle w:val="ListParagraph"/>
        <w:numPr>
          <w:ilvl w:val="0"/>
          <w:numId w:val="1"/>
        </w:numPr>
        <w:rPr>
          <w:rFonts w:ascii="Calibri" w:hAnsi="Calibri" w:eastAsia="Calibri" w:cs="Calibri" w:asciiTheme="minorAscii" w:hAnsiTheme="minorAscii" w:eastAsiaTheme="minorAscii" w:cstheme="minorAscii"/>
          <w:sz w:val="22"/>
          <w:szCs w:val="22"/>
        </w:rPr>
      </w:pPr>
      <w:r w:rsidRPr="3CCC0C5F" w:rsidR="06838227">
        <w:rPr>
          <w:noProof w:val="0"/>
          <w:lang w:val="en-US"/>
        </w:rPr>
        <w:t>Prior Notification and Authorization for Transiting Ships (inter alia in context recent incidents in South China Sea).</w:t>
      </w:r>
    </w:p>
    <w:p w:rsidR="2D4977BA" w:rsidP="3CCC0C5F" w:rsidRDefault="2D4977BA" w14:paraId="560E6933" w14:textId="6AC38B05">
      <w:pPr>
        <w:pStyle w:val="ListParagraph"/>
        <w:numPr>
          <w:ilvl w:val="0"/>
          <w:numId w:val="1"/>
        </w:numPr>
        <w:rPr>
          <w:rFonts w:ascii="Calibri" w:hAnsi="Calibri" w:eastAsia="Calibri" w:cs="Calibri" w:asciiTheme="minorAscii" w:hAnsiTheme="minorAscii" w:eastAsiaTheme="minorAscii" w:cstheme="minorAscii"/>
          <w:sz w:val="22"/>
          <w:szCs w:val="22"/>
        </w:rPr>
      </w:pPr>
      <w:r w:rsidRPr="3CCC0C5F" w:rsidR="2D4977BA">
        <w:rPr>
          <w:noProof w:val="0"/>
          <w:lang w:val="en-US"/>
        </w:rPr>
        <w:t>Response to migration and rescue of migrants in the Mediterranean Sea.</w:t>
      </w:r>
    </w:p>
    <w:p w:rsidR="06838227" w:rsidP="37F8965B" w:rsidRDefault="06838227" w14:paraId="01E7C693" w14:textId="050646A7">
      <w:pPr>
        <w:pStyle w:val="ListParagraph"/>
        <w:numPr>
          <w:ilvl w:val="0"/>
          <w:numId w:val="1"/>
        </w:numPr>
        <w:rPr>
          <w:rFonts w:ascii="Calibri" w:hAnsi="Calibri" w:eastAsia="Calibri" w:cs="Calibri" w:asciiTheme="minorAscii" w:hAnsiTheme="minorAscii" w:eastAsiaTheme="minorAscii" w:cstheme="minorAscii"/>
          <w:sz w:val="22"/>
          <w:szCs w:val="22"/>
        </w:rPr>
      </w:pPr>
      <w:r w:rsidRPr="37F8965B" w:rsidR="06838227">
        <w:rPr>
          <w:noProof w:val="0"/>
          <w:lang w:val="en-US"/>
        </w:rPr>
        <w:t>Are the challenges with navigation in the Arctic solved with the adoption of the Polar Code?</w:t>
      </w:r>
    </w:p>
    <w:p w:rsidR="06838227" w:rsidP="37F8965B" w:rsidRDefault="06838227" w14:paraId="37397869" w14:textId="734A32AC">
      <w:pPr>
        <w:pStyle w:val="ListParagraph"/>
        <w:numPr>
          <w:ilvl w:val="0"/>
          <w:numId w:val="1"/>
        </w:numPr>
        <w:rPr>
          <w:rFonts w:ascii="Calibri" w:hAnsi="Calibri" w:eastAsia="Calibri" w:cs="Calibri" w:asciiTheme="minorAscii" w:hAnsiTheme="minorAscii" w:eastAsiaTheme="minorAscii" w:cstheme="minorAscii"/>
          <w:sz w:val="22"/>
          <w:szCs w:val="22"/>
        </w:rPr>
      </w:pPr>
      <w:r w:rsidRPr="37F8965B" w:rsidR="06838227">
        <w:rPr>
          <w:noProof w:val="0"/>
          <w:lang w:val="en-US"/>
        </w:rPr>
        <w:t>Examination of the cooperation between strait/coastal states and user states in the Straits of Malacca and Singapore as a possible model for the Arctic.</w:t>
      </w:r>
    </w:p>
    <w:p w:rsidR="06838227" w:rsidP="37F8965B" w:rsidRDefault="06838227" w14:paraId="0DB597CB" w14:textId="4CE8D4DA">
      <w:pPr>
        <w:pStyle w:val="ListParagraph"/>
        <w:numPr>
          <w:ilvl w:val="0"/>
          <w:numId w:val="1"/>
        </w:numPr>
        <w:rPr>
          <w:rFonts w:ascii="Calibri" w:hAnsi="Calibri" w:eastAsia="Calibri" w:cs="Calibri" w:asciiTheme="minorAscii" w:hAnsiTheme="minorAscii" w:eastAsiaTheme="minorAscii" w:cstheme="minorAscii"/>
          <w:sz w:val="22"/>
          <w:szCs w:val="22"/>
        </w:rPr>
      </w:pPr>
      <w:r w:rsidRPr="3CCC0C5F" w:rsidR="06838227">
        <w:rPr>
          <w:noProof w:val="0"/>
          <w:lang w:val="en-US"/>
        </w:rPr>
        <w:t>Regulation of Arctic Ship-Borne Tourism.</w:t>
      </w:r>
    </w:p>
    <w:p w:rsidR="402B6ADB" w:rsidP="3CCC0C5F" w:rsidRDefault="402B6ADB" w14:paraId="1D771444" w14:textId="4261DFC8">
      <w:pPr>
        <w:pStyle w:val="ListParagraph"/>
        <w:numPr>
          <w:ilvl w:val="0"/>
          <w:numId w:val="1"/>
        </w:numPr>
        <w:rPr>
          <w:rFonts w:ascii="Calibri" w:hAnsi="Calibri" w:eastAsia="Calibri" w:cs="Calibri" w:asciiTheme="minorAscii" w:hAnsiTheme="minorAscii" w:eastAsiaTheme="minorAscii" w:cstheme="minorAscii"/>
          <w:noProof w:val="0"/>
          <w:sz w:val="22"/>
          <w:szCs w:val="22"/>
          <w:lang w:val="en-US"/>
        </w:rPr>
      </w:pPr>
      <w:r w:rsidRPr="3CCC0C5F" w:rsidR="402B6ADB">
        <w:rPr>
          <w:noProof w:val="0"/>
          <w:lang w:val="en-US"/>
        </w:rPr>
        <w:t>Protests at sea: safety, security and freedom of speech in a maritime context.</w:t>
      </w:r>
    </w:p>
    <w:p w:rsidR="402B6ADB" w:rsidP="3CCC0C5F" w:rsidRDefault="402B6ADB" w14:paraId="16D54001" w14:textId="0FDBA2A2">
      <w:pPr>
        <w:pStyle w:val="ListParagraph"/>
        <w:numPr>
          <w:ilvl w:val="0"/>
          <w:numId w:val="1"/>
        </w:numPr>
        <w:rPr>
          <w:rFonts w:ascii="Calibri" w:hAnsi="Calibri" w:eastAsia="Calibri" w:cs="Calibri" w:asciiTheme="minorAscii" w:hAnsiTheme="minorAscii" w:eastAsiaTheme="minorAscii" w:cstheme="minorAscii"/>
          <w:sz w:val="22"/>
          <w:szCs w:val="22"/>
        </w:rPr>
      </w:pPr>
      <w:r w:rsidRPr="3CCC0C5F" w:rsidR="402B6ADB">
        <w:rPr>
          <w:noProof w:val="0"/>
          <w:lang w:val="en-GB"/>
        </w:rPr>
        <w:t>Ballast water management in international law.</w:t>
      </w:r>
    </w:p>
    <w:p w:rsidR="402B6ADB" w:rsidP="3CCC0C5F" w:rsidRDefault="402B6ADB" w14:paraId="4518560F" w14:textId="6901277B">
      <w:pPr>
        <w:pStyle w:val="ListParagraph"/>
        <w:numPr>
          <w:ilvl w:val="0"/>
          <w:numId w:val="1"/>
        </w:numPr>
        <w:rPr>
          <w:rFonts w:ascii="Calibri" w:hAnsi="Calibri" w:eastAsia="Calibri" w:cs="Calibri" w:asciiTheme="minorAscii" w:hAnsiTheme="minorAscii" w:eastAsiaTheme="minorAscii" w:cstheme="minorAscii"/>
          <w:sz w:val="22"/>
          <w:szCs w:val="22"/>
        </w:rPr>
      </w:pPr>
      <w:r w:rsidRPr="3CCC0C5F" w:rsidR="402B6ADB">
        <w:rPr>
          <w:noProof w:val="0"/>
          <w:lang w:val="en-GB"/>
        </w:rPr>
        <w:t>The rights of land-locked States.</w:t>
      </w:r>
    </w:p>
    <w:p w:rsidR="37F8965B" w:rsidP="37F8965B" w:rsidRDefault="37F8965B" w14:paraId="1DC66E2F" w14:textId="706D0850">
      <w:pPr>
        <w:pStyle w:val="Normal"/>
        <w:spacing w:line="257" w:lineRule="auto"/>
        <w:ind w:left="360"/>
        <w:rPr>
          <w:rFonts w:ascii="Calibri" w:hAnsi="Calibri" w:eastAsia="Calibri" w:cs="Calibri"/>
          <w:noProof w:val="0"/>
          <w:sz w:val="22"/>
          <w:szCs w:val="22"/>
          <w:lang w:val="en-US"/>
        </w:rPr>
      </w:pPr>
    </w:p>
    <w:p w:rsidR="06838227" w:rsidP="3CCC0C5F" w:rsidRDefault="06838227" w14:paraId="06948597" w14:textId="0C10D175">
      <w:pPr>
        <w:pStyle w:val="ListParagraph"/>
        <w:numPr>
          <w:ilvl w:val="0"/>
          <w:numId w:val="1"/>
        </w:numPr>
        <w:spacing w:line="257" w:lineRule="auto"/>
        <w:rPr>
          <w:rFonts w:ascii="Calibri" w:hAnsi="Calibri" w:eastAsia="Calibri" w:cs="Calibri" w:asciiTheme="minorAscii" w:hAnsiTheme="minorAscii" w:eastAsiaTheme="minorAscii" w:cstheme="minorAscii"/>
          <w:b w:val="1"/>
          <w:bCs w:val="1"/>
          <w:sz w:val="22"/>
          <w:szCs w:val="22"/>
        </w:rPr>
      </w:pPr>
      <w:r w:rsidRPr="3CCC0C5F" w:rsidR="06838227">
        <w:rPr>
          <w:rFonts w:ascii="Calibri" w:hAnsi="Calibri" w:eastAsia="Calibri" w:cs="Calibri"/>
          <w:b w:val="1"/>
          <w:bCs w:val="1"/>
          <w:noProof w:val="0"/>
          <w:sz w:val="22"/>
          <w:szCs w:val="22"/>
          <w:lang w:val="en-US"/>
        </w:rPr>
        <w:t>Marine resources</w:t>
      </w:r>
    </w:p>
    <w:p w:rsidR="03AB111F" w:rsidP="3CCC0C5F" w:rsidRDefault="03AB111F" w14:paraId="579DF9B5" w14:textId="2552C521">
      <w:pPr>
        <w:pStyle w:val="ListParagraph"/>
        <w:numPr>
          <w:ilvl w:val="0"/>
          <w:numId w:val="1"/>
        </w:numPr>
        <w:rPr>
          <w:rFonts w:ascii="Calibri" w:hAnsi="Calibri" w:eastAsia="Calibri" w:cs="Calibri" w:asciiTheme="minorAscii" w:hAnsiTheme="minorAscii" w:eastAsiaTheme="minorAscii" w:cstheme="minorAscii"/>
          <w:noProof w:val="0"/>
          <w:sz w:val="22"/>
          <w:szCs w:val="22"/>
          <w:lang w:val="en-US"/>
        </w:rPr>
      </w:pPr>
      <w:r w:rsidRPr="3CCC0C5F" w:rsidR="03AB111F">
        <w:rPr>
          <w:noProof w:val="0"/>
          <w:lang w:val="en-US"/>
        </w:rPr>
        <w:t>Marine genetic resources: legal status, marine scientific research and bioprospecting, access and benefit sharing under the CBD and under ongoing negotiations in the BBNJ process.</w:t>
      </w:r>
    </w:p>
    <w:p w:rsidR="03AB111F" w:rsidP="3CCC0C5F" w:rsidRDefault="03AB111F" w14:paraId="39DBC9C9" w14:textId="2EDD6688">
      <w:pPr>
        <w:pStyle w:val="ListParagraph"/>
        <w:numPr>
          <w:ilvl w:val="0"/>
          <w:numId w:val="1"/>
        </w:numPr>
        <w:rPr>
          <w:rFonts w:ascii="Calibri" w:hAnsi="Calibri" w:eastAsia="Calibri" w:cs="Calibri" w:asciiTheme="minorAscii" w:hAnsiTheme="minorAscii" w:eastAsiaTheme="minorAscii" w:cstheme="minorAscii"/>
          <w:sz w:val="22"/>
          <w:szCs w:val="22"/>
        </w:rPr>
      </w:pPr>
      <w:r w:rsidRPr="3CCC0C5F" w:rsidR="03AB111F">
        <w:rPr>
          <w:noProof w:val="0"/>
          <w:lang w:val="en-US"/>
        </w:rPr>
        <w:t>Norwegian laws and regulations relating to different aspects of fisheries (e.g. transport of live fish, aquaculture, etc.)</w:t>
      </w:r>
    </w:p>
    <w:p w:rsidR="06838227" w:rsidP="37F8965B" w:rsidRDefault="06838227" w14:paraId="48AE6944" w14:textId="2A867BCB">
      <w:pPr>
        <w:pStyle w:val="ListParagraph"/>
        <w:numPr>
          <w:ilvl w:val="0"/>
          <w:numId w:val="1"/>
        </w:numPr>
        <w:rPr>
          <w:rFonts w:ascii="Calibri" w:hAnsi="Calibri" w:eastAsia="Calibri" w:cs="Calibri" w:asciiTheme="minorAscii" w:hAnsiTheme="minorAscii" w:eastAsiaTheme="minorAscii" w:cstheme="minorAscii"/>
          <w:sz w:val="22"/>
          <w:szCs w:val="22"/>
        </w:rPr>
      </w:pPr>
      <w:r w:rsidRPr="37F8965B" w:rsidR="06838227">
        <w:rPr>
          <w:noProof w:val="0"/>
          <w:lang w:val="en-US"/>
        </w:rPr>
        <w:t>Marine genetic resources: marine scientific research, access and benefit sharing under the CBD and possible regulation in the new implementing agreement to the LOSC.</w:t>
      </w:r>
    </w:p>
    <w:p w:rsidR="06838227" w:rsidP="37F8965B" w:rsidRDefault="06838227" w14:paraId="27C3188A" w14:textId="1FE9E326">
      <w:pPr>
        <w:pStyle w:val="ListParagraph"/>
        <w:numPr>
          <w:ilvl w:val="0"/>
          <w:numId w:val="1"/>
        </w:numPr>
        <w:rPr>
          <w:rFonts w:ascii="Calibri" w:hAnsi="Calibri" w:eastAsia="Calibri" w:cs="Calibri" w:asciiTheme="minorAscii" w:hAnsiTheme="minorAscii" w:eastAsiaTheme="minorAscii" w:cstheme="minorAscii"/>
          <w:sz w:val="22"/>
          <w:szCs w:val="22"/>
        </w:rPr>
      </w:pPr>
      <w:r w:rsidRPr="37F8965B" w:rsidR="06838227">
        <w:rPr>
          <w:noProof w:val="0"/>
          <w:lang w:val="en-US"/>
        </w:rPr>
        <w:t>The Joint Norwegian Russian Fisheries Commission in the context of the international law of the sea.</w:t>
      </w:r>
    </w:p>
    <w:p w:rsidR="06838227" w:rsidP="37F8965B" w:rsidRDefault="06838227" w14:paraId="51621DEE" w14:textId="7A0C3663">
      <w:pPr>
        <w:pStyle w:val="ListParagraph"/>
        <w:numPr>
          <w:ilvl w:val="0"/>
          <w:numId w:val="1"/>
        </w:numPr>
        <w:rPr>
          <w:rFonts w:ascii="Calibri" w:hAnsi="Calibri" w:eastAsia="Calibri" w:cs="Calibri" w:asciiTheme="minorAscii" w:hAnsiTheme="minorAscii" w:eastAsiaTheme="minorAscii" w:cstheme="minorAscii"/>
          <w:sz w:val="22"/>
          <w:szCs w:val="22"/>
        </w:rPr>
      </w:pPr>
      <w:r w:rsidRPr="37F8965B" w:rsidR="06838227">
        <w:rPr>
          <w:noProof w:val="0"/>
          <w:lang w:val="en-US"/>
        </w:rPr>
        <w:t>Coastal State Regulation of Sedentary species on their Outer Continental Shelf (inter alia in context of recent Norwegian and Russian practice in the Loophole of the Barents Sea).</w:t>
      </w:r>
    </w:p>
    <w:p w:rsidR="06838227" w:rsidP="37F8965B" w:rsidRDefault="06838227" w14:paraId="47B7C961" w14:textId="72C62255">
      <w:pPr>
        <w:pStyle w:val="ListParagraph"/>
        <w:numPr>
          <w:ilvl w:val="0"/>
          <w:numId w:val="1"/>
        </w:numPr>
        <w:rPr>
          <w:rFonts w:ascii="Calibri" w:hAnsi="Calibri" w:eastAsia="Calibri" w:cs="Calibri" w:asciiTheme="minorAscii" w:hAnsiTheme="minorAscii" w:eastAsiaTheme="minorAscii" w:cstheme="minorAscii"/>
          <w:sz w:val="22"/>
          <w:szCs w:val="22"/>
        </w:rPr>
      </w:pPr>
      <w:r w:rsidRPr="37F8965B" w:rsidR="06838227">
        <w:rPr>
          <w:noProof w:val="0"/>
          <w:lang w:val="en-US"/>
        </w:rPr>
        <w:t>Regulation of Fisheries Targeting or Impacting on Sharks by Regional Fisheries Management Organizations.</w:t>
      </w:r>
    </w:p>
    <w:p w:rsidR="06838227" w:rsidP="37F8965B" w:rsidRDefault="06838227" w14:paraId="7A1A5A0C" w14:textId="4B346D3A">
      <w:pPr>
        <w:pStyle w:val="ListParagraph"/>
        <w:numPr>
          <w:ilvl w:val="0"/>
          <w:numId w:val="1"/>
        </w:numPr>
        <w:rPr>
          <w:rFonts w:ascii="Calibri" w:hAnsi="Calibri" w:eastAsia="Calibri" w:cs="Calibri" w:asciiTheme="minorAscii" w:hAnsiTheme="minorAscii" w:eastAsiaTheme="minorAscii" w:cstheme="minorAscii"/>
          <w:sz w:val="22"/>
          <w:szCs w:val="22"/>
        </w:rPr>
      </w:pPr>
      <w:r w:rsidRPr="3CCC0C5F" w:rsidR="06838227">
        <w:rPr>
          <w:noProof w:val="0"/>
          <w:lang w:val="en-US"/>
        </w:rPr>
        <w:t>Fisheries Access Agreements between big players and developing countries: sustainable, unsustainable, and whose responsibility is it anyway?</w:t>
      </w:r>
    </w:p>
    <w:p w:rsidR="339827A0" w:rsidP="3CCC0C5F" w:rsidRDefault="339827A0" w14:paraId="145B3752" w14:textId="404D5F3F">
      <w:pPr>
        <w:pStyle w:val="ListParagraph"/>
        <w:numPr>
          <w:ilvl w:val="0"/>
          <w:numId w:val="1"/>
        </w:numPr>
        <w:rPr>
          <w:rFonts w:ascii="Calibri" w:hAnsi="Calibri" w:eastAsia="Calibri" w:cs="Calibri" w:asciiTheme="minorAscii" w:hAnsiTheme="minorAscii" w:eastAsiaTheme="minorAscii" w:cstheme="minorAscii"/>
          <w:noProof w:val="0"/>
          <w:sz w:val="22"/>
          <w:szCs w:val="22"/>
          <w:lang w:val="en-US"/>
        </w:rPr>
      </w:pPr>
      <w:r w:rsidRPr="3CCC0C5F" w:rsidR="339827A0">
        <w:rPr>
          <w:noProof w:val="0"/>
          <w:lang w:val="en-GB"/>
        </w:rPr>
        <w:t>IUU fishing after the ITLOS Advisory Opinion.</w:t>
      </w:r>
    </w:p>
    <w:p w:rsidR="339827A0" w:rsidP="3CCC0C5F" w:rsidRDefault="339827A0" w14:paraId="0B5B855C" w14:textId="39BE870C">
      <w:pPr>
        <w:pStyle w:val="ListParagraph"/>
        <w:numPr>
          <w:ilvl w:val="0"/>
          <w:numId w:val="1"/>
        </w:numPr>
        <w:rPr>
          <w:rFonts w:ascii="Calibri" w:hAnsi="Calibri" w:eastAsia="Calibri" w:cs="Calibri" w:asciiTheme="minorAscii" w:hAnsiTheme="minorAscii" w:eastAsiaTheme="minorAscii" w:cstheme="minorAscii"/>
          <w:sz w:val="22"/>
          <w:szCs w:val="22"/>
        </w:rPr>
      </w:pPr>
      <w:r w:rsidRPr="3CCC0C5F" w:rsidR="339827A0">
        <w:rPr>
          <w:noProof w:val="0"/>
          <w:lang w:val="en-GB"/>
        </w:rPr>
        <w:t>Combating IUU fishing and Article 73 of the LOSC. Implications of the practice of sinking and exploding ships by Indonesia (and other States) .</w:t>
      </w:r>
    </w:p>
    <w:p w:rsidR="339827A0" w:rsidP="3CCC0C5F" w:rsidRDefault="339827A0" w14:paraId="108443C5" w14:textId="021260DF">
      <w:pPr>
        <w:pStyle w:val="ListParagraph"/>
        <w:numPr>
          <w:ilvl w:val="0"/>
          <w:numId w:val="1"/>
        </w:numPr>
        <w:rPr>
          <w:rFonts w:ascii="Calibri" w:hAnsi="Calibri" w:eastAsia="Calibri" w:cs="Calibri" w:asciiTheme="minorAscii" w:hAnsiTheme="minorAscii" w:eastAsiaTheme="minorAscii" w:cstheme="minorAscii"/>
          <w:sz w:val="22"/>
          <w:szCs w:val="22"/>
        </w:rPr>
      </w:pPr>
      <w:r w:rsidRPr="3CCC0C5F" w:rsidR="339827A0">
        <w:rPr>
          <w:noProof w:val="0"/>
          <w:lang w:val="en-GB"/>
        </w:rPr>
        <w:t>IUU fishing and vessels without nationality.</w:t>
      </w:r>
    </w:p>
    <w:p w:rsidR="339827A0" w:rsidP="3CCC0C5F" w:rsidRDefault="339827A0" w14:paraId="03EE57CC" w14:textId="3F8F7648">
      <w:pPr>
        <w:pStyle w:val="ListParagraph"/>
        <w:numPr>
          <w:ilvl w:val="0"/>
          <w:numId w:val="1"/>
        </w:numPr>
        <w:rPr>
          <w:rFonts w:ascii="Calibri" w:hAnsi="Calibri" w:eastAsia="Calibri" w:cs="Calibri" w:asciiTheme="minorAscii" w:hAnsiTheme="minorAscii" w:eastAsiaTheme="minorAscii" w:cstheme="minorAscii"/>
          <w:sz w:val="22"/>
          <w:szCs w:val="22"/>
        </w:rPr>
      </w:pPr>
      <w:r w:rsidRPr="3CCC0C5F" w:rsidR="339827A0">
        <w:rPr>
          <w:noProof w:val="0"/>
          <w:lang w:val="en-GB"/>
        </w:rPr>
        <w:t>The relationship between exploration and exploitation on the one hand, and marine scientific research on the other hand.</w:t>
      </w:r>
    </w:p>
    <w:p w:rsidR="339827A0" w:rsidP="3CCC0C5F" w:rsidRDefault="339827A0" w14:paraId="5E487F3F" w14:textId="4B17E0BC">
      <w:pPr>
        <w:pStyle w:val="ListParagraph"/>
        <w:numPr>
          <w:ilvl w:val="0"/>
          <w:numId w:val="1"/>
        </w:numPr>
        <w:rPr>
          <w:rFonts w:ascii="Calibri" w:hAnsi="Calibri" w:eastAsia="Calibri" w:cs="Calibri" w:asciiTheme="minorAscii" w:hAnsiTheme="minorAscii" w:eastAsiaTheme="minorAscii" w:cstheme="minorAscii"/>
          <w:sz w:val="22"/>
          <w:szCs w:val="22"/>
        </w:rPr>
      </w:pPr>
      <w:r w:rsidRPr="3CCC0C5F" w:rsidR="339827A0">
        <w:rPr>
          <w:noProof w:val="0"/>
          <w:lang w:val="en-US"/>
        </w:rPr>
        <w:t>The intersection between coastal State rights over the continental shelf beyond 200 nm and high seas freedoms.</w:t>
      </w:r>
    </w:p>
    <w:p w:rsidR="339827A0" w:rsidP="3CCC0C5F" w:rsidRDefault="339827A0" w14:paraId="01BA407C" w14:textId="15233CAD">
      <w:pPr>
        <w:pStyle w:val="ListParagraph"/>
        <w:numPr>
          <w:ilvl w:val="0"/>
          <w:numId w:val="1"/>
        </w:numPr>
        <w:rPr>
          <w:rFonts w:ascii="Calibri" w:hAnsi="Calibri" w:eastAsia="Calibri" w:cs="Calibri" w:asciiTheme="minorAscii" w:hAnsiTheme="minorAscii" w:eastAsiaTheme="minorAscii" w:cstheme="minorAscii"/>
          <w:sz w:val="22"/>
          <w:szCs w:val="22"/>
        </w:rPr>
      </w:pPr>
      <w:r w:rsidRPr="3CCC0C5F" w:rsidR="339827A0">
        <w:rPr>
          <w:noProof w:val="0"/>
          <w:lang w:val="en-GB"/>
        </w:rPr>
        <w:t>Ecosystem approach to fisheries, for instance in relation to climate change or pollution generated by fishing activities.</w:t>
      </w:r>
    </w:p>
    <w:p w:rsidR="06838227" w:rsidP="37F8965B" w:rsidRDefault="06838227" w14:paraId="5B9C20F7" w14:textId="789B5C54">
      <w:pPr>
        <w:pStyle w:val="ListParagraph"/>
        <w:numPr>
          <w:ilvl w:val="0"/>
          <w:numId w:val="1"/>
        </w:numPr>
        <w:rPr>
          <w:rFonts w:ascii="Calibri" w:hAnsi="Calibri" w:eastAsia="Calibri" w:cs="Calibri" w:asciiTheme="minorAscii" w:hAnsiTheme="minorAscii" w:eastAsiaTheme="minorAscii" w:cstheme="minorAscii"/>
          <w:sz w:val="22"/>
          <w:szCs w:val="22"/>
        </w:rPr>
      </w:pPr>
      <w:r w:rsidRPr="37F8965B" w:rsidR="06838227">
        <w:rPr>
          <w:noProof w:val="0"/>
          <w:lang w:val="en-US"/>
        </w:rPr>
        <w:t>Legal status of marine genetic resources in marine areas beyond national jurisdiction</w:t>
      </w:r>
    </w:p>
    <w:p w:rsidR="06838227" w:rsidP="37F8965B" w:rsidRDefault="06838227" w14:paraId="48ED41F6" w14:textId="79927772">
      <w:pPr>
        <w:pStyle w:val="ListParagraph"/>
        <w:numPr>
          <w:ilvl w:val="0"/>
          <w:numId w:val="1"/>
        </w:numPr>
        <w:rPr>
          <w:rFonts w:ascii="Calibri" w:hAnsi="Calibri" w:eastAsia="Calibri" w:cs="Calibri" w:asciiTheme="minorAscii" w:hAnsiTheme="minorAscii" w:eastAsiaTheme="minorAscii" w:cstheme="minorAscii"/>
          <w:sz w:val="22"/>
          <w:szCs w:val="22"/>
        </w:rPr>
      </w:pPr>
      <w:r w:rsidRPr="37F8965B" w:rsidR="06838227">
        <w:rPr>
          <w:noProof w:val="0"/>
          <w:lang w:val="en-US"/>
        </w:rPr>
        <w:t>The regulation of marine scientific research in areas beyond national jurisdiction</w:t>
      </w:r>
    </w:p>
    <w:p w:rsidR="06838227" w:rsidP="37F8965B" w:rsidRDefault="06838227" w14:paraId="74C59E0F" w14:textId="52FAFCB3">
      <w:pPr>
        <w:pStyle w:val="ListParagraph"/>
        <w:numPr>
          <w:ilvl w:val="0"/>
          <w:numId w:val="1"/>
        </w:numPr>
        <w:rPr>
          <w:rFonts w:ascii="Calibri" w:hAnsi="Calibri" w:eastAsia="Calibri" w:cs="Calibri" w:asciiTheme="minorAscii" w:hAnsiTheme="minorAscii" w:eastAsiaTheme="minorAscii" w:cstheme="minorAscii"/>
          <w:sz w:val="22"/>
          <w:szCs w:val="22"/>
        </w:rPr>
      </w:pPr>
      <w:r w:rsidRPr="3CCC0C5F" w:rsidR="06838227">
        <w:rPr>
          <w:noProof w:val="0"/>
          <w:lang w:val="en-US"/>
        </w:rPr>
        <w:t>The conservation of biodiversity in marine areas beyond national jurisdiction</w:t>
      </w:r>
    </w:p>
    <w:p w:rsidR="0B5997B2" w:rsidP="3CCC0C5F" w:rsidRDefault="0B5997B2" w14:paraId="288C1303" w14:textId="47CA1457">
      <w:pPr>
        <w:pStyle w:val="ListParagraph"/>
        <w:numPr>
          <w:ilvl w:val="0"/>
          <w:numId w:val="1"/>
        </w:numPr>
        <w:rPr>
          <w:rFonts w:ascii="Calibri" w:hAnsi="Calibri" w:eastAsia="Calibri" w:cs="Calibri" w:asciiTheme="minorAscii" w:hAnsiTheme="minorAscii" w:eastAsiaTheme="minorAscii" w:cstheme="minorAscii"/>
          <w:noProof w:val="0"/>
          <w:sz w:val="22"/>
          <w:szCs w:val="22"/>
          <w:lang w:val="en-US"/>
        </w:rPr>
      </w:pPr>
      <w:r w:rsidRPr="3CCC0C5F" w:rsidR="0B5997B2">
        <w:rPr>
          <w:noProof w:val="0"/>
          <w:lang w:val="en-GB"/>
        </w:rPr>
        <w:t>Issues on participation in regional fisheries management organizations (RFMOs), for instance (a) Brexit; (b) their practice on cooperating non-contracting party (CNCP) status.</w:t>
      </w:r>
    </w:p>
    <w:p w:rsidR="0B5997B2" w:rsidP="3CCC0C5F" w:rsidRDefault="0B5997B2" w14:paraId="3050238A" w14:textId="38508E82">
      <w:pPr>
        <w:pStyle w:val="ListParagraph"/>
        <w:numPr>
          <w:ilvl w:val="0"/>
          <w:numId w:val="1"/>
        </w:numPr>
        <w:rPr>
          <w:rFonts w:ascii="Calibri" w:hAnsi="Calibri" w:eastAsia="Calibri" w:cs="Calibri" w:asciiTheme="minorAscii" w:hAnsiTheme="minorAscii" w:eastAsiaTheme="minorAscii" w:cstheme="minorAscii"/>
          <w:sz w:val="22"/>
          <w:szCs w:val="22"/>
        </w:rPr>
      </w:pPr>
      <w:r w:rsidRPr="3CCC0C5F" w:rsidR="0B5997B2">
        <w:rPr>
          <w:noProof w:val="0"/>
          <w:lang w:val="en-GB"/>
        </w:rPr>
        <w:t>Japan’s obligations in relation to whales as a non-member of the International Whaling Commission.</w:t>
      </w:r>
    </w:p>
    <w:p w:rsidR="0B5997B2" w:rsidP="3CCC0C5F" w:rsidRDefault="0B5997B2" w14:paraId="1BD0C403" w14:textId="49ADAF11">
      <w:pPr>
        <w:pStyle w:val="ListParagraph"/>
        <w:numPr>
          <w:ilvl w:val="0"/>
          <w:numId w:val="1"/>
        </w:numPr>
        <w:rPr>
          <w:rFonts w:ascii="Calibri" w:hAnsi="Calibri" w:eastAsia="Calibri" w:cs="Calibri" w:asciiTheme="minorAscii" w:hAnsiTheme="minorAscii" w:eastAsiaTheme="minorAscii" w:cstheme="minorAscii"/>
          <w:sz w:val="22"/>
          <w:szCs w:val="22"/>
        </w:rPr>
      </w:pPr>
      <w:r w:rsidRPr="3CCC0C5F" w:rsidR="0B5997B2">
        <w:rPr>
          <w:noProof w:val="0"/>
          <w:lang w:val="en-GB"/>
        </w:rPr>
        <w:t>Implications of expanding aquaculture activities to the EEZ.</w:t>
      </w:r>
    </w:p>
    <w:p w:rsidR="06838227" w:rsidP="37F8965B" w:rsidRDefault="06838227" w14:paraId="65C7F2E4" w14:textId="74BDF8C7">
      <w:pPr>
        <w:pStyle w:val="ListParagraph"/>
        <w:numPr>
          <w:ilvl w:val="0"/>
          <w:numId w:val="1"/>
        </w:numPr>
        <w:rPr>
          <w:rFonts w:ascii="Calibri" w:hAnsi="Calibri" w:eastAsia="Calibri" w:cs="Calibri" w:asciiTheme="minorAscii" w:hAnsiTheme="minorAscii" w:eastAsiaTheme="minorAscii" w:cstheme="minorAscii"/>
          <w:sz w:val="22"/>
          <w:szCs w:val="22"/>
        </w:rPr>
      </w:pPr>
      <w:r w:rsidRPr="37F8965B" w:rsidR="06838227">
        <w:rPr>
          <w:noProof w:val="0"/>
          <w:lang w:val="en-US"/>
        </w:rPr>
        <w:t>Conflicts and interactions between the Convention on the law of the sea and the Convention on Biodiversity</w:t>
      </w:r>
    </w:p>
    <w:p w:rsidR="06838227" w:rsidP="37F8965B" w:rsidRDefault="06838227" w14:paraId="53F892A7" w14:textId="5C7D1403">
      <w:pPr>
        <w:pStyle w:val="ListParagraph"/>
        <w:numPr>
          <w:ilvl w:val="0"/>
          <w:numId w:val="1"/>
        </w:numPr>
        <w:rPr>
          <w:rFonts w:ascii="Calibri" w:hAnsi="Calibri" w:eastAsia="Calibri" w:cs="Calibri" w:asciiTheme="minorAscii" w:hAnsiTheme="minorAscii" w:eastAsiaTheme="minorAscii" w:cstheme="minorAscii"/>
          <w:sz w:val="22"/>
          <w:szCs w:val="22"/>
        </w:rPr>
      </w:pPr>
      <w:r w:rsidRPr="37F8965B" w:rsidR="06838227">
        <w:rPr>
          <w:noProof w:val="0"/>
          <w:lang w:val="en-US"/>
        </w:rPr>
        <w:t>The ecosystem approach in the Arctic</w:t>
      </w:r>
    </w:p>
    <w:p w:rsidR="37F8965B" w:rsidP="37F8965B" w:rsidRDefault="37F8965B" w14:paraId="14233BE4" w14:textId="41106DCE">
      <w:pPr>
        <w:pStyle w:val="Normal"/>
        <w:spacing w:line="257" w:lineRule="auto"/>
        <w:ind w:left="360"/>
        <w:rPr>
          <w:rFonts w:ascii="Calibri" w:hAnsi="Calibri" w:eastAsia="Calibri" w:cs="Calibri"/>
          <w:noProof w:val="0"/>
          <w:sz w:val="22"/>
          <w:szCs w:val="22"/>
          <w:lang w:val="en-US"/>
        </w:rPr>
      </w:pPr>
    </w:p>
    <w:p w:rsidR="06838227" w:rsidP="3CCC0C5F" w:rsidRDefault="06838227" w14:paraId="23E0CAC8" w14:textId="5A31F4E4">
      <w:pPr>
        <w:pStyle w:val="ListParagraph"/>
        <w:numPr>
          <w:ilvl w:val="0"/>
          <w:numId w:val="1"/>
        </w:numPr>
        <w:spacing w:line="257" w:lineRule="auto"/>
        <w:rPr>
          <w:rFonts w:ascii="Calibri" w:hAnsi="Calibri" w:eastAsia="Calibri" w:cs="Calibri" w:asciiTheme="minorAscii" w:hAnsiTheme="minorAscii" w:eastAsiaTheme="minorAscii" w:cstheme="minorAscii"/>
          <w:b w:val="1"/>
          <w:bCs w:val="1"/>
          <w:sz w:val="22"/>
          <w:szCs w:val="22"/>
        </w:rPr>
      </w:pPr>
      <w:r w:rsidRPr="3CCC0C5F" w:rsidR="06838227">
        <w:rPr>
          <w:rFonts w:ascii="Calibri" w:hAnsi="Calibri" w:eastAsia="Calibri" w:cs="Calibri"/>
          <w:b w:val="1"/>
          <w:bCs w:val="1"/>
          <w:noProof w:val="0"/>
          <w:sz w:val="22"/>
          <w:szCs w:val="22"/>
          <w:lang w:val="en-US"/>
        </w:rPr>
        <w:t>Marine Environmental Protection</w:t>
      </w:r>
    </w:p>
    <w:p w:rsidR="03B75A68" w:rsidP="3CCC0C5F" w:rsidRDefault="03B75A68" w14:paraId="01B44F9E" w14:textId="698EAC1D">
      <w:pPr>
        <w:pStyle w:val="ListParagraph"/>
        <w:numPr>
          <w:ilvl w:val="0"/>
          <w:numId w:val="1"/>
        </w:numPr>
        <w:spacing w:line="257" w:lineRule="auto"/>
        <w:rPr>
          <w:rFonts w:ascii="Calibri" w:hAnsi="Calibri" w:eastAsia="Calibri" w:cs="Calibri" w:asciiTheme="minorAscii" w:hAnsiTheme="minorAscii" w:eastAsiaTheme="minorAscii" w:cstheme="minorAscii"/>
          <w:b w:val="1"/>
          <w:bCs w:val="1"/>
          <w:noProof w:val="0"/>
          <w:sz w:val="22"/>
          <w:szCs w:val="22"/>
          <w:lang w:val="en-US"/>
        </w:rPr>
      </w:pPr>
      <w:r w:rsidRPr="3CCC0C5F" w:rsidR="03B75A68">
        <w:rPr>
          <w:noProof w:val="0"/>
          <w:lang w:val="en-US"/>
        </w:rPr>
        <w:t>Environmental impacts assessment (including in ref to UNCLOS, BBNJ, ITLOS, IEL etc.).</w:t>
      </w:r>
    </w:p>
    <w:p w:rsidR="06838227" w:rsidP="37F8965B" w:rsidRDefault="06838227" w14:paraId="173DB2F3" w14:textId="5067B42F">
      <w:pPr>
        <w:pStyle w:val="ListParagraph"/>
        <w:numPr>
          <w:ilvl w:val="0"/>
          <w:numId w:val="1"/>
        </w:numPr>
        <w:rPr>
          <w:rFonts w:ascii="Calibri" w:hAnsi="Calibri" w:eastAsia="Calibri" w:cs="Calibri" w:asciiTheme="minorAscii" w:hAnsiTheme="minorAscii" w:eastAsiaTheme="minorAscii" w:cstheme="minorAscii"/>
          <w:sz w:val="22"/>
          <w:szCs w:val="22"/>
        </w:rPr>
      </w:pPr>
      <w:r w:rsidRPr="37F8965B" w:rsidR="06838227">
        <w:rPr>
          <w:noProof w:val="0"/>
          <w:lang w:val="en-US"/>
        </w:rPr>
        <w:t>The implications of the due regard principle for the right of the coastal State to exercise the jurisdiction referred to in Article 56 (and note the incorporation by the reference of Part VI (CS). (This may be an option for a 60 ECTS-thesis).</w:t>
      </w:r>
    </w:p>
    <w:p w:rsidR="06838227" w:rsidP="37F8965B" w:rsidRDefault="06838227" w14:paraId="2037A189" w14:textId="1E063AA8">
      <w:pPr>
        <w:pStyle w:val="ListParagraph"/>
        <w:numPr>
          <w:ilvl w:val="0"/>
          <w:numId w:val="1"/>
        </w:numPr>
        <w:rPr>
          <w:rFonts w:ascii="Calibri" w:hAnsi="Calibri" w:eastAsia="Calibri" w:cs="Calibri" w:asciiTheme="minorAscii" w:hAnsiTheme="minorAscii" w:eastAsiaTheme="minorAscii" w:cstheme="minorAscii"/>
          <w:sz w:val="22"/>
          <w:szCs w:val="22"/>
        </w:rPr>
      </w:pPr>
      <w:r w:rsidRPr="3CCC0C5F" w:rsidR="06838227">
        <w:rPr>
          <w:noProof w:val="0"/>
          <w:lang w:val="en-US"/>
        </w:rPr>
        <w:t>Combating pollution of the ocean with marine debris, particularly plastics.</w:t>
      </w:r>
    </w:p>
    <w:p w:rsidR="14304EBA" w:rsidP="3CCC0C5F" w:rsidRDefault="14304EBA" w14:paraId="67FA49C1" w14:textId="3B7345CC">
      <w:pPr>
        <w:pStyle w:val="ListParagraph"/>
        <w:numPr>
          <w:ilvl w:val="0"/>
          <w:numId w:val="1"/>
        </w:numPr>
        <w:rPr>
          <w:rFonts w:ascii="Calibri" w:hAnsi="Calibri" w:eastAsia="Calibri" w:cs="Calibri" w:asciiTheme="minorAscii" w:hAnsiTheme="minorAscii" w:eastAsiaTheme="minorAscii" w:cstheme="minorAscii"/>
          <w:sz w:val="22"/>
          <w:szCs w:val="22"/>
        </w:rPr>
      </w:pPr>
      <w:r w:rsidRPr="3CCC0C5F" w:rsidR="14304EBA">
        <w:rPr>
          <w:noProof w:val="0"/>
          <w:lang w:val="en-US"/>
        </w:rPr>
        <w:t>Legal aspects of marine spatial planning under international law and national law.</w:t>
      </w:r>
    </w:p>
    <w:p w:rsidR="06838227" w:rsidP="37F8965B" w:rsidRDefault="06838227" w14:paraId="2E04F0F6" w14:textId="5C46E80C">
      <w:pPr>
        <w:pStyle w:val="ListParagraph"/>
        <w:numPr>
          <w:ilvl w:val="0"/>
          <w:numId w:val="1"/>
        </w:numPr>
        <w:rPr>
          <w:rFonts w:ascii="Calibri" w:hAnsi="Calibri" w:eastAsia="Calibri" w:cs="Calibri" w:asciiTheme="minorAscii" w:hAnsiTheme="minorAscii" w:eastAsiaTheme="minorAscii" w:cstheme="minorAscii"/>
          <w:sz w:val="22"/>
          <w:szCs w:val="22"/>
        </w:rPr>
      </w:pPr>
      <w:r w:rsidRPr="37F8965B" w:rsidR="06838227">
        <w:rPr>
          <w:noProof w:val="0"/>
          <w:lang w:val="en-US"/>
        </w:rPr>
        <w:t>Identification and protection of Particularly Sensitive Sea Areas.</w:t>
      </w:r>
    </w:p>
    <w:p w:rsidR="06838227" w:rsidP="37F8965B" w:rsidRDefault="06838227" w14:paraId="09303735" w14:textId="28912EEB">
      <w:pPr>
        <w:pStyle w:val="ListParagraph"/>
        <w:numPr>
          <w:ilvl w:val="0"/>
          <w:numId w:val="1"/>
        </w:numPr>
        <w:rPr>
          <w:rFonts w:ascii="Calibri" w:hAnsi="Calibri" w:eastAsia="Calibri" w:cs="Calibri" w:asciiTheme="minorAscii" w:hAnsiTheme="minorAscii" w:eastAsiaTheme="minorAscii" w:cstheme="minorAscii"/>
          <w:sz w:val="22"/>
          <w:szCs w:val="22"/>
        </w:rPr>
      </w:pPr>
      <w:r w:rsidRPr="3CCC0C5F" w:rsidR="06838227">
        <w:rPr>
          <w:noProof w:val="0"/>
          <w:lang w:val="en-US"/>
        </w:rPr>
        <w:t>Ocean based climate change mitigation measures and the law of the sea (e.g. geo-engineering).</w:t>
      </w:r>
    </w:p>
    <w:p w:rsidR="4C5EE4AF" w:rsidP="3CCC0C5F" w:rsidRDefault="4C5EE4AF" w14:paraId="5F85644A" w14:textId="4812A0CA">
      <w:pPr>
        <w:pStyle w:val="ListParagraph"/>
        <w:numPr>
          <w:ilvl w:val="0"/>
          <w:numId w:val="1"/>
        </w:numPr>
        <w:rPr>
          <w:rFonts w:ascii="Calibri" w:hAnsi="Calibri" w:eastAsia="Calibri" w:cs="Calibri" w:asciiTheme="minorAscii" w:hAnsiTheme="minorAscii" w:eastAsiaTheme="minorAscii" w:cstheme="minorAscii"/>
          <w:sz w:val="22"/>
          <w:szCs w:val="22"/>
        </w:rPr>
      </w:pPr>
      <w:r w:rsidRPr="3CCC0C5F" w:rsidR="4C5EE4AF">
        <w:rPr>
          <w:noProof w:val="0"/>
          <w:lang w:val="en-GB"/>
        </w:rPr>
        <w:t>The role of international environmental law in the protection of the marine environment.</w:t>
      </w:r>
    </w:p>
    <w:p w:rsidR="4C5EE4AF" w:rsidP="3CCC0C5F" w:rsidRDefault="4C5EE4AF" w14:paraId="6FD8F824" w14:textId="7251B643">
      <w:pPr>
        <w:pStyle w:val="ListParagraph"/>
        <w:numPr>
          <w:ilvl w:val="0"/>
          <w:numId w:val="1"/>
        </w:numPr>
        <w:rPr>
          <w:rFonts w:ascii="Calibri" w:hAnsi="Calibri" w:eastAsia="Calibri" w:cs="Calibri" w:asciiTheme="minorAscii" w:hAnsiTheme="minorAscii" w:eastAsiaTheme="minorAscii" w:cstheme="minorAscii"/>
          <w:noProof w:val="0"/>
          <w:sz w:val="22"/>
          <w:szCs w:val="22"/>
          <w:lang w:val="en-GB"/>
        </w:rPr>
      </w:pPr>
      <w:r w:rsidRPr="3CCC0C5F" w:rsidR="4C5EE4AF">
        <w:rPr>
          <w:noProof w:val="0"/>
          <w:lang w:val="en-GB"/>
        </w:rPr>
        <w:t>The conservation and sustainable use of marine biodiversity in ABNJ (current framework, gaps, BBNJ process...).</w:t>
      </w:r>
    </w:p>
    <w:p w:rsidR="4C5EE4AF" w:rsidP="3CCC0C5F" w:rsidRDefault="4C5EE4AF" w14:paraId="7FA975E1" w14:textId="1FEA3DD0">
      <w:pPr>
        <w:pStyle w:val="ListParagraph"/>
        <w:numPr>
          <w:ilvl w:val="0"/>
          <w:numId w:val="1"/>
        </w:numPr>
        <w:rPr>
          <w:rFonts w:ascii="Calibri" w:hAnsi="Calibri" w:eastAsia="Calibri" w:cs="Calibri" w:asciiTheme="minorAscii" w:hAnsiTheme="minorAscii" w:eastAsiaTheme="minorAscii" w:cstheme="minorAscii"/>
          <w:sz w:val="22"/>
          <w:szCs w:val="22"/>
        </w:rPr>
      </w:pPr>
      <w:r w:rsidRPr="3CCC0C5F" w:rsidR="4C5EE4AF">
        <w:rPr>
          <w:noProof w:val="0"/>
          <w:lang w:val="en-GB"/>
        </w:rPr>
        <w:t>Invasive alien species.</w:t>
      </w:r>
    </w:p>
    <w:p w:rsidR="4C5EE4AF" w:rsidP="3CCC0C5F" w:rsidRDefault="4C5EE4AF" w14:paraId="79A0112E" w14:textId="1B27C35E">
      <w:pPr>
        <w:pStyle w:val="ListParagraph"/>
        <w:numPr>
          <w:ilvl w:val="0"/>
          <w:numId w:val="1"/>
        </w:numPr>
        <w:rPr>
          <w:rFonts w:ascii="Calibri" w:hAnsi="Calibri" w:eastAsia="Calibri" w:cs="Calibri" w:asciiTheme="minorAscii" w:hAnsiTheme="minorAscii" w:eastAsiaTheme="minorAscii" w:cstheme="minorAscii"/>
          <w:sz w:val="22"/>
          <w:szCs w:val="22"/>
        </w:rPr>
      </w:pPr>
      <w:r w:rsidRPr="3CCC0C5F" w:rsidR="4C5EE4AF">
        <w:rPr>
          <w:noProof w:val="0"/>
          <w:lang w:val="en-GB"/>
        </w:rPr>
        <w:t>Noise and the law of the sea.</w:t>
      </w:r>
    </w:p>
    <w:p w:rsidR="4C5EE4AF" w:rsidP="3CCC0C5F" w:rsidRDefault="4C5EE4AF" w14:paraId="4F49E64B" w14:textId="0B3500DA">
      <w:pPr>
        <w:pStyle w:val="ListParagraph"/>
        <w:numPr>
          <w:ilvl w:val="0"/>
          <w:numId w:val="1"/>
        </w:numPr>
        <w:rPr>
          <w:rFonts w:ascii="Calibri" w:hAnsi="Calibri" w:eastAsia="Calibri" w:cs="Calibri" w:asciiTheme="minorAscii" w:hAnsiTheme="minorAscii" w:eastAsiaTheme="minorAscii" w:cstheme="minorAscii"/>
          <w:noProof w:val="0"/>
          <w:sz w:val="22"/>
          <w:szCs w:val="22"/>
          <w:lang w:val="en-GB"/>
        </w:rPr>
      </w:pPr>
      <w:r w:rsidRPr="3CCC0C5F" w:rsidR="4C5EE4AF">
        <w:rPr>
          <w:noProof w:val="0"/>
          <w:lang w:val="en-GB"/>
        </w:rPr>
        <w:t>Nature as a legal person: rights and legal personality of sea and ocean species.</w:t>
      </w:r>
    </w:p>
    <w:p w:rsidR="06838227" w:rsidP="37F8965B" w:rsidRDefault="06838227" w14:paraId="2B911459" w14:textId="2CAA2ABB">
      <w:pPr>
        <w:pStyle w:val="ListParagraph"/>
        <w:numPr>
          <w:ilvl w:val="0"/>
          <w:numId w:val="1"/>
        </w:numPr>
        <w:rPr>
          <w:rFonts w:ascii="Calibri" w:hAnsi="Calibri" w:eastAsia="Calibri" w:cs="Calibri" w:asciiTheme="minorAscii" w:hAnsiTheme="minorAscii" w:eastAsiaTheme="minorAscii" w:cstheme="minorAscii"/>
          <w:sz w:val="22"/>
          <w:szCs w:val="22"/>
        </w:rPr>
      </w:pPr>
      <w:r w:rsidRPr="37F8965B" w:rsidR="06838227">
        <w:rPr>
          <w:noProof w:val="0"/>
          <w:lang w:val="en-US"/>
        </w:rPr>
        <w:t>Climate change and the law of the sea.</w:t>
      </w:r>
    </w:p>
    <w:p w:rsidR="06838227" w:rsidP="37F8965B" w:rsidRDefault="06838227" w14:paraId="0FBAAF85" w14:textId="0D7639B2">
      <w:pPr>
        <w:pStyle w:val="ListParagraph"/>
        <w:numPr>
          <w:ilvl w:val="0"/>
          <w:numId w:val="1"/>
        </w:numPr>
        <w:rPr>
          <w:rFonts w:ascii="Calibri" w:hAnsi="Calibri" w:eastAsia="Calibri" w:cs="Calibri" w:asciiTheme="minorAscii" w:hAnsiTheme="minorAscii" w:eastAsiaTheme="minorAscii" w:cstheme="minorAscii"/>
          <w:sz w:val="22"/>
          <w:szCs w:val="22"/>
        </w:rPr>
      </w:pPr>
      <w:r w:rsidRPr="37F8965B" w:rsidR="06838227">
        <w:rPr>
          <w:noProof w:val="0"/>
          <w:lang w:val="en-US"/>
        </w:rPr>
        <w:t>Ocean acidification.</w:t>
      </w:r>
    </w:p>
    <w:p w:rsidR="06838227" w:rsidP="37F8965B" w:rsidRDefault="06838227" w14:paraId="43E49D69" w14:textId="61523F5C">
      <w:pPr>
        <w:pStyle w:val="ListParagraph"/>
        <w:numPr>
          <w:ilvl w:val="0"/>
          <w:numId w:val="1"/>
        </w:numPr>
        <w:rPr>
          <w:rFonts w:ascii="Calibri" w:hAnsi="Calibri" w:eastAsia="Calibri" w:cs="Calibri" w:asciiTheme="minorAscii" w:hAnsiTheme="minorAscii" w:eastAsiaTheme="minorAscii" w:cstheme="minorAscii"/>
          <w:sz w:val="22"/>
          <w:szCs w:val="22"/>
        </w:rPr>
      </w:pPr>
      <w:r w:rsidRPr="37F8965B" w:rsidR="06838227">
        <w:rPr>
          <w:noProof w:val="0"/>
          <w:lang w:val="en-US"/>
        </w:rPr>
        <w:t>The general environmental principles role and function in protecting the marine environment.</w:t>
      </w:r>
    </w:p>
    <w:p w:rsidR="37F8965B" w:rsidP="37F8965B" w:rsidRDefault="37F8965B" w14:paraId="3F341CEB" w14:textId="081C1737">
      <w:pPr>
        <w:pStyle w:val="Normal"/>
        <w:spacing w:line="257" w:lineRule="auto"/>
        <w:ind w:left="360"/>
        <w:rPr>
          <w:rFonts w:ascii="Calibri" w:hAnsi="Calibri" w:eastAsia="Calibri" w:cs="Calibri"/>
          <w:noProof w:val="0"/>
          <w:sz w:val="22"/>
          <w:szCs w:val="22"/>
          <w:lang w:val="en-US"/>
        </w:rPr>
      </w:pPr>
    </w:p>
    <w:p w:rsidR="49764DAF" w:rsidP="3CCC0C5F" w:rsidRDefault="49764DAF" w14:paraId="02D04F61" w14:textId="59E5B662">
      <w:pPr>
        <w:spacing w:line="360" w:lineRule="auto"/>
      </w:pPr>
      <w:r w:rsidRPr="3CCC0C5F" w:rsidR="5B0AA5AC">
        <w:rPr>
          <w:rFonts w:ascii="Times New Roman" w:hAnsi="Times New Roman" w:eastAsia="Times New Roman" w:cs="Times New Roman"/>
          <w:b w:val="1"/>
          <w:bCs w:val="1"/>
          <w:noProof w:val="0"/>
          <w:sz w:val="24"/>
          <w:szCs w:val="24"/>
          <w:lang w:val="en-US"/>
        </w:rPr>
        <w:t>Energy Related Topics</w:t>
      </w:r>
    </w:p>
    <w:p w:rsidR="49764DAF" w:rsidP="3CCC0C5F" w:rsidRDefault="49764DAF" w14:paraId="72F75367" w14:textId="1C3F66FA">
      <w:pPr>
        <w:pStyle w:val="ListParagraph"/>
        <w:numPr>
          <w:ilvl w:val="0"/>
          <w:numId w:val="7"/>
        </w:numPr>
        <w:rPr>
          <w:rFonts w:ascii="Calibri" w:hAnsi="Calibri" w:eastAsia="Calibri" w:cs="Calibri" w:asciiTheme="minorAscii" w:hAnsiTheme="minorAscii" w:eastAsiaTheme="minorAscii" w:cstheme="minorAscii"/>
          <w:sz w:val="22"/>
          <w:szCs w:val="22"/>
        </w:rPr>
      </w:pPr>
      <w:r w:rsidRPr="3CCC0C5F" w:rsidR="5B0AA5AC">
        <w:rPr>
          <w:rFonts w:ascii="Calibri" w:hAnsi="Calibri" w:eastAsia="Calibri" w:cs="Calibri"/>
          <w:noProof w:val="0"/>
          <w:sz w:val="22"/>
          <w:szCs w:val="22"/>
          <w:lang w:val="en-GB"/>
        </w:rPr>
        <w:t>Legal questions concerning electricity cables at sea.</w:t>
      </w:r>
    </w:p>
    <w:p w:rsidR="49764DAF" w:rsidP="3CCC0C5F" w:rsidRDefault="49764DAF" w14:paraId="63ADD65A" w14:textId="7C939C2E">
      <w:pPr>
        <w:pStyle w:val="ListParagraph"/>
        <w:numPr>
          <w:ilvl w:val="0"/>
          <w:numId w:val="7"/>
        </w:numPr>
        <w:rPr>
          <w:rFonts w:ascii="Calibri" w:hAnsi="Calibri" w:eastAsia="Calibri" w:cs="Calibri" w:asciiTheme="minorAscii" w:hAnsiTheme="minorAscii" w:eastAsiaTheme="minorAscii" w:cstheme="minorAscii"/>
          <w:sz w:val="22"/>
          <w:szCs w:val="22"/>
        </w:rPr>
      </w:pPr>
      <w:r w:rsidRPr="3CCC0C5F" w:rsidR="5B0AA5AC">
        <w:rPr>
          <w:rFonts w:ascii="Calibri" w:hAnsi="Calibri" w:eastAsia="Calibri" w:cs="Calibri"/>
          <w:noProof w:val="0"/>
          <w:sz w:val="22"/>
          <w:szCs w:val="22"/>
          <w:lang w:val="en-GB"/>
        </w:rPr>
        <w:t>Navigation issues raised by floating nuclear power plants.</w:t>
      </w:r>
    </w:p>
    <w:p w:rsidR="49764DAF" w:rsidP="3CCC0C5F" w:rsidRDefault="49764DAF" w14:paraId="6C1D9CE5" w14:textId="7E0C763F">
      <w:pPr>
        <w:pStyle w:val="ListParagraph"/>
        <w:numPr>
          <w:ilvl w:val="0"/>
          <w:numId w:val="7"/>
        </w:numPr>
        <w:rPr>
          <w:rFonts w:ascii="Calibri" w:hAnsi="Calibri" w:eastAsia="Calibri" w:cs="Calibri" w:asciiTheme="minorAscii" w:hAnsiTheme="minorAscii" w:eastAsiaTheme="minorAscii" w:cstheme="minorAscii"/>
          <w:sz w:val="22"/>
          <w:szCs w:val="22"/>
        </w:rPr>
      </w:pPr>
      <w:r w:rsidRPr="3CCC0C5F" w:rsidR="5B0AA5AC">
        <w:rPr>
          <w:rFonts w:ascii="Calibri" w:hAnsi="Calibri" w:eastAsia="Calibri" w:cs="Calibri"/>
          <w:noProof w:val="0"/>
          <w:sz w:val="22"/>
          <w:szCs w:val="22"/>
          <w:lang w:val="en-GB"/>
        </w:rPr>
        <w:t xml:space="preserve">Offshore renewable energy installations and the law of the sea. </w:t>
      </w:r>
    </w:p>
    <w:p w:rsidR="49764DAF" w:rsidP="3CCC0C5F" w:rsidRDefault="49764DAF" w14:paraId="3FD09023" w14:textId="6950FCD0">
      <w:pPr>
        <w:pStyle w:val="ListParagraph"/>
        <w:numPr>
          <w:ilvl w:val="0"/>
          <w:numId w:val="7"/>
        </w:numPr>
        <w:rPr>
          <w:rFonts w:ascii="Calibri" w:hAnsi="Calibri" w:eastAsia="Calibri" w:cs="Calibri" w:asciiTheme="minorAscii" w:hAnsiTheme="minorAscii" w:eastAsiaTheme="minorAscii" w:cstheme="minorAscii"/>
          <w:sz w:val="22"/>
          <w:szCs w:val="22"/>
        </w:rPr>
      </w:pPr>
      <w:r w:rsidRPr="3CCC0C5F" w:rsidR="5B0AA5AC">
        <w:rPr>
          <w:rFonts w:ascii="Calibri" w:hAnsi="Calibri" w:eastAsia="Calibri" w:cs="Calibri"/>
          <w:noProof w:val="0"/>
          <w:sz w:val="22"/>
          <w:szCs w:val="22"/>
          <w:lang w:val="en-GB"/>
        </w:rPr>
        <w:t>Installation of wind farms in the high seas in light of Article 89 of the LOSC.</w:t>
      </w:r>
    </w:p>
    <w:p w:rsidR="49764DAF" w:rsidP="3CCC0C5F" w:rsidRDefault="49764DAF" w14:paraId="55A4CDE0" w14:textId="628A94A9">
      <w:pPr>
        <w:pStyle w:val="ListParagraph"/>
        <w:numPr>
          <w:ilvl w:val="0"/>
          <w:numId w:val="7"/>
        </w:numPr>
        <w:rPr>
          <w:rFonts w:ascii="Calibri" w:hAnsi="Calibri" w:eastAsia="Calibri" w:cs="Calibri" w:asciiTheme="minorAscii" w:hAnsiTheme="minorAscii" w:eastAsiaTheme="minorAscii" w:cstheme="minorAscii"/>
          <w:sz w:val="22"/>
          <w:szCs w:val="22"/>
        </w:rPr>
      </w:pPr>
      <w:r w:rsidRPr="3CCC0C5F" w:rsidR="5B0AA5AC">
        <w:rPr>
          <w:rFonts w:ascii="Calibri" w:hAnsi="Calibri" w:eastAsia="Calibri" w:cs="Calibri"/>
          <w:noProof w:val="0"/>
          <w:sz w:val="22"/>
          <w:szCs w:val="22"/>
          <w:lang w:val="en-GB"/>
        </w:rPr>
        <w:t>Harvesting geothermal energy in the Area.</w:t>
      </w:r>
    </w:p>
    <w:p w:rsidR="49764DAF" w:rsidP="49764DAF" w:rsidRDefault="49764DAF" w14:paraId="5B1F7E77" w14:textId="0F8E3B66">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2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trackRevisions w:val="fal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4:docId w14:val="02FDD032"/>
  <w15:docId w15:val="{59d0834d-2f53-4ccf-bb37-c852e832156d}"/>
  <w:rsids>
    <w:rsidRoot w:val="02FDD032"/>
    <w:rsid w:val="002896E9"/>
    <w:rsid w:val="018B0FD1"/>
    <w:rsid w:val="02FDD032"/>
    <w:rsid w:val="03AB111F"/>
    <w:rsid w:val="03B75A68"/>
    <w:rsid w:val="06838227"/>
    <w:rsid w:val="0A820DB2"/>
    <w:rsid w:val="0B5997B2"/>
    <w:rsid w:val="14304EBA"/>
    <w:rsid w:val="1437848D"/>
    <w:rsid w:val="1535210F"/>
    <w:rsid w:val="1DE9A940"/>
    <w:rsid w:val="1EB17172"/>
    <w:rsid w:val="234E7A73"/>
    <w:rsid w:val="2CDD2BA2"/>
    <w:rsid w:val="2D4977BA"/>
    <w:rsid w:val="339827A0"/>
    <w:rsid w:val="34139BDE"/>
    <w:rsid w:val="37F8965B"/>
    <w:rsid w:val="3852FB75"/>
    <w:rsid w:val="3B570D44"/>
    <w:rsid w:val="3C060FA3"/>
    <w:rsid w:val="3CCC0C5F"/>
    <w:rsid w:val="3F39B09A"/>
    <w:rsid w:val="3F7D0280"/>
    <w:rsid w:val="402B6ADB"/>
    <w:rsid w:val="4085B76E"/>
    <w:rsid w:val="42C32813"/>
    <w:rsid w:val="4529E623"/>
    <w:rsid w:val="49764DAF"/>
    <w:rsid w:val="49FE3368"/>
    <w:rsid w:val="4C5EE4AF"/>
    <w:rsid w:val="4E172AF8"/>
    <w:rsid w:val="576BA5AF"/>
    <w:rsid w:val="57DF8568"/>
    <w:rsid w:val="5A4F8995"/>
    <w:rsid w:val="5B0AA5AC"/>
    <w:rsid w:val="65C3E3F4"/>
    <w:rsid w:val="74AD97FD"/>
    <w:rsid w:val="77834369"/>
    <w:rsid w:val="78CA5182"/>
    <w:rsid w:val="7F560E5C"/>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1"/>
    </w:pPr>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ceadb5f2de72431b" /><Relationship Type="http://schemas.openxmlformats.org/officeDocument/2006/relationships/hyperlink" Target="https://en.uit.no/forskning/forskningsgrupper/sub?p_document_id=355759&amp;sub_id=356324" TargetMode="External" Id="Rcae870b5025c453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440D818830D1147972AEDA0D7CDF386" ma:contentTypeVersion="6" ma:contentTypeDescription="Opprett et nytt dokument." ma:contentTypeScope="" ma:versionID="a253df7010192b9bebd2ddf0ddae7583">
  <xsd:schema xmlns:xsd="http://www.w3.org/2001/XMLSchema" xmlns:xs="http://www.w3.org/2001/XMLSchema" xmlns:p="http://schemas.microsoft.com/office/2006/metadata/properties" xmlns:ns2="c28c1d67-a71a-4fac-9f93-28c1b2ac4086" xmlns:ns3="a88c2b8e-3e03-4a97-b4e6-a83a67c63a08" targetNamespace="http://schemas.microsoft.com/office/2006/metadata/properties" ma:root="true" ma:fieldsID="b4e3e3b7f17cf9780b3fcd6a78253391" ns2:_="" ns3:_="">
    <xsd:import namespace="c28c1d67-a71a-4fac-9f93-28c1b2ac4086"/>
    <xsd:import namespace="a88c2b8e-3e03-4a97-b4e6-a83a67c63a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8c1d67-a71a-4fac-9f93-28c1b2ac40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8c2b8e-3e03-4a97-b4e6-a83a67c63a08" elementFormDefault="qualified">
    <xsd:import namespace="http://schemas.microsoft.com/office/2006/documentManagement/types"/>
    <xsd:import namespace="http://schemas.microsoft.com/office/infopath/2007/PartnerControls"/>
    <xsd:element name="SharedWithUsers" ma:index="1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88c2b8e-3e03-4a97-b4e6-a83a67c63a08">
      <UserInfo>
        <DisplayName>Tore Henriksen</DisplayName>
        <AccountId>78</AccountId>
        <AccountType/>
      </UserInfo>
    </SharedWithUsers>
  </documentManagement>
</p:properties>
</file>

<file path=customXml/itemProps1.xml><?xml version="1.0" encoding="utf-8"?>
<ds:datastoreItem xmlns:ds="http://schemas.openxmlformats.org/officeDocument/2006/customXml" ds:itemID="{E51FFAA7-7CEC-4CEF-A8DA-87DAD54F20C7}"/>
</file>

<file path=customXml/itemProps2.xml><?xml version="1.0" encoding="utf-8"?>
<ds:datastoreItem xmlns:ds="http://schemas.openxmlformats.org/officeDocument/2006/customXml" ds:itemID="{9EF5EB36-626D-4A8B-A8BA-771D8FCDDE08}"/>
</file>

<file path=customXml/itemProps3.xml><?xml version="1.0" encoding="utf-8"?>
<ds:datastoreItem xmlns:ds="http://schemas.openxmlformats.org/officeDocument/2006/customXml" ds:itemID="{3A2FCCAC-C1A1-46A1-9029-C4B8E1D2961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Office Word</ap:Application>
  <ap:DocSecurity>0</ap:DocSecurity>
  <ap:ScaleCrop>false</ap:ScaleCrop>
  <ap:Company/>
  <ap:SharedDoc>false</ap:SharedDoc>
  <ap:HyperlinksChanged>false</ap:HyperlinksChanged>
  <ap:AppVersion>00.0001</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Annikken Steinbakk</dc:creator>
  <keywords/>
  <dc:description/>
  <lastModifiedBy>Lene Emilie Øye</lastModifiedBy>
  <dcterms:created xsi:type="dcterms:W3CDTF">2020-03-02T21:46:05.0000000Z</dcterms:created>
  <dcterms:modified xsi:type="dcterms:W3CDTF">2020-07-24T13:06:15.9297762Z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0x010100F440D818830D1147972AEDA0D7CDF386</vt:lpwstr>
  </property>
</Properties>
</file>