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304"/>
        <w:gridCol w:w="3219"/>
        <w:gridCol w:w="4519"/>
      </w:tblGrid>
      <w:tr w:rsidR="00230CF6" w14:paraId="5B541541" w14:textId="77777777" w:rsidTr="000038F6">
        <w:tc>
          <w:tcPr>
            <w:tcW w:w="4531" w:type="dxa"/>
            <w:gridSpan w:val="2"/>
            <w:tcBorders>
              <w:top w:val="single" w:sz="12" w:space="0" w:color="auto"/>
              <w:left w:val="single" w:sz="12" w:space="0" w:color="auto"/>
              <w:right w:val="single" w:sz="12" w:space="0" w:color="auto"/>
            </w:tcBorders>
          </w:tcPr>
          <w:p w14:paraId="55F664DF" w14:textId="38212118" w:rsidR="00230CF6" w:rsidRPr="00230CF6" w:rsidRDefault="00230CF6" w:rsidP="00C510FC">
            <w:pPr>
              <w:pStyle w:val="Heading1"/>
              <w:rPr>
                <w:rFonts w:ascii="Times New Roman" w:hAnsi="Times New Roman" w:cs="Times New Roman"/>
                <w:color w:val="auto"/>
                <w:sz w:val="22"/>
                <w:szCs w:val="22"/>
              </w:rPr>
            </w:pPr>
            <w:r w:rsidRPr="00230CF6">
              <w:rPr>
                <w:rFonts w:ascii="Times New Roman" w:hAnsi="Times New Roman" w:cs="Times New Roman"/>
                <w:color w:val="auto"/>
                <w:sz w:val="22"/>
                <w:szCs w:val="22"/>
              </w:rPr>
              <w:t>Fastsatt av</w:t>
            </w:r>
            <w:r>
              <w:rPr>
                <w:rFonts w:ascii="Times New Roman" w:hAnsi="Times New Roman" w:cs="Times New Roman"/>
                <w:color w:val="auto"/>
                <w:sz w:val="22"/>
                <w:szCs w:val="22"/>
              </w:rPr>
              <w:t>: Rektor på fullmakt fra universitetsstyret</w:t>
            </w:r>
          </w:p>
        </w:tc>
        <w:tc>
          <w:tcPr>
            <w:tcW w:w="4531" w:type="dxa"/>
            <w:tcBorders>
              <w:top w:val="single" w:sz="12" w:space="0" w:color="auto"/>
              <w:left w:val="single" w:sz="12" w:space="0" w:color="auto"/>
              <w:bottom w:val="single" w:sz="12" w:space="0" w:color="auto"/>
              <w:right w:val="single" w:sz="12" w:space="0" w:color="auto"/>
            </w:tcBorders>
          </w:tcPr>
          <w:p w14:paraId="688898A0" w14:textId="6046F90A" w:rsidR="00230CF6" w:rsidRPr="00230CF6" w:rsidRDefault="00230CF6" w:rsidP="00C510FC">
            <w:pPr>
              <w:pStyle w:val="Heading1"/>
              <w:rPr>
                <w:rFonts w:ascii="Times New Roman" w:hAnsi="Times New Roman" w:cs="Times New Roman"/>
                <w:color w:val="auto"/>
                <w:sz w:val="22"/>
                <w:szCs w:val="22"/>
              </w:rPr>
            </w:pPr>
            <w:r>
              <w:rPr>
                <w:rFonts w:ascii="Times New Roman" w:hAnsi="Times New Roman" w:cs="Times New Roman"/>
                <w:color w:val="auto"/>
                <w:sz w:val="22"/>
                <w:szCs w:val="22"/>
              </w:rPr>
              <w:t xml:space="preserve">Dato: </w:t>
            </w:r>
            <w:r w:rsidR="001D704D">
              <w:rPr>
                <w:rFonts w:ascii="Times New Roman" w:hAnsi="Times New Roman" w:cs="Times New Roman"/>
                <w:color w:val="auto"/>
                <w:sz w:val="22"/>
                <w:szCs w:val="22"/>
              </w:rPr>
              <w:t>26.04.2024</w:t>
            </w:r>
          </w:p>
        </w:tc>
      </w:tr>
      <w:tr w:rsidR="002B63D6" w14:paraId="51B64891" w14:textId="77777777" w:rsidTr="000038F6">
        <w:tc>
          <w:tcPr>
            <w:tcW w:w="1305" w:type="dxa"/>
            <w:tcBorders>
              <w:top w:val="single" w:sz="12" w:space="0" w:color="auto"/>
              <w:left w:val="single" w:sz="12" w:space="0" w:color="auto"/>
              <w:bottom w:val="single" w:sz="12" w:space="0" w:color="auto"/>
              <w:right w:val="single" w:sz="12" w:space="0" w:color="auto"/>
            </w:tcBorders>
          </w:tcPr>
          <w:p w14:paraId="43C0445E" w14:textId="6F18A645" w:rsidR="002B63D6" w:rsidRPr="00230CF6" w:rsidRDefault="002B63D6" w:rsidP="00C510FC">
            <w:pPr>
              <w:pStyle w:val="Heading1"/>
              <w:rPr>
                <w:rFonts w:ascii="Times New Roman" w:hAnsi="Times New Roman" w:cs="Times New Roman"/>
                <w:color w:val="auto"/>
                <w:sz w:val="22"/>
                <w:szCs w:val="22"/>
              </w:rPr>
            </w:pPr>
            <w:r>
              <w:rPr>
                <w:rFonts w:ascii="Times New Roman" w:hAnsi="Times New Roman" w:cs="Times New Roman"/>
                <w:color w:val="auto"/>
                <w:sz w:val="22"/>
                <w:szCs w:val="22"/>
              </w:rPr>
              <w:t>Ansvarlig enhet:</w:t>
            </w:r>
          </w:p>
        </w:tc>
        <w:tc>
          <w:tcPr>
            <w:tcW w:w="3226" w:type="dxa"/>
            <w:tcBorders>
              <w:top w:val="single" w:sz="12" w:space="0" w:color="auto"/>
              <w:left w:val="single" w:sz="12" w:space="0" w:color="auto"/>
              <w:bottom w:val="single" w:sz="12" w:space="0" w:color="auto"/>
              <w:right w:val="single" w:sz="12" w:space="0" w:color="auto"/>
            </w:tcBorders>
          </w:tcPr>
          <w:p w14:paraId="2D216BF4" w14:textId="29E02B94" w:rsidR="002B63D6" w:rsidRPr="00230CF6" w:rsidRDefault="002B63D6" w:rsidP="00C510FC">
            <w:pPr>
              <w:pStyle w:val="Heading1"/>
              <w:rPr>
                <w:rFonts w:ascii="Times New Roman" w:hAnsi="Times New Roman" w:cs="Times New Roman"/>
                <w:color w:val="auto"/>
                <w:sz w:val="22"/>
                <w:szCs w:val="22"/>
              </w:rPr>
            </w:pPr>
            <w:r>
              <w:rPr>
                <w:rFonts w:ascii="Times New Roman" w:hAnsi="Times New Roman" w:cs="Times New Roman"/>
                <w:color w:val="auto"/>
                <w:sz w:val="22"/>
                <w:szCs w:val="22"/>
              </w:rPr>
              <w:t>Avdeling for forskning, utdanning og formidling (FUF)</w:t>
            </w:r>
          </w:p>
        </w:tc>
        <w:tc>
          <w:tcPr>
            <w:tcW w:w="4531" w:type="dxa"/>
            <w:tcBorders>
              <w:top w:val="single" w:sz="12" w:space="0" w:color="auto"/>
              <w:left w:val="single" w:sz="12" w:space="0" w:color="auto"/>
              <w:bottom w:val="single" w:sz="12" w:space="0" w:color="auto"/>
              <w:right w:val="single" w:sz="12" w:space="0" w:color="auto"/>
            </w:tcBorders>
          </w:tcPr>
          <w:p w14:paraId="420B9740" w14:textId="446E6EB6" w:rsidR="002B63D6" w:rsidRPr="00230CF6" w:rsidRDefault="002B63D6" w:rsidP="00C510FC">
            <w:pPr>
              <w:pStyle w:val="Heading1"/>
              <w:rPr>
                <w:rFonts w:ascii="Times New Roman" w:hAnsi="Times New Roman" w:cs="Times New Roman"/>
                <w:color w:val="auto"/>
                <w:sz w:val="22"/>
                <w:szCs w:val="22"/>
              </w:rPr>
            </w:pPr>
            <w:r>
              <w:rPr>
                <w:rFonts w:ascii="Times New Roman" w:hAnsi="Times New Roman" w:cs="Times New Roman"/>
                <w:color w:val="auto"/>
                <w:sz w:val="22"/>
                <w:szCs w:val="22"/>
              </w:rPr>
              <w:t>Arkivr</w:t>
            </w:r>
            <w:r w:rsidR="000038F6">
              <w:rPr>
                <w:rFonts w:ascii="Times New Roman" w:hAnsi="Times New Roman" w:cs="Times New Roman"/>
                <w:color w:val="auto"/>
                <w:sz w:val="22"/>
                <w:szCs w:val="22"/>
              </w:rPr>
              <w:t>ef.: 2024/3682</w:t>
            </w:r>
          </w:p>
        </w:tc>
      </w:tr>
    </w:tbl>
    <w:p w14:paraId="2D22CA96" w14:textId="77777777" w:rsidR="00C510FC" w:rsidRDefault="00C510FC" w:rsidP="00C510FC">
      <w:pPr>
        <w:pStyle w:val="Heading1"/>
        <w:rPr>
          <w:sz w:val="28"/>
          <w:szCs w:val="28"/>
        </w:rPr>
      </w:pPr>
    </w:p>
    <w:p w14:paraId="4F93418C" w14:textId="05046C22" w:rsidR="00C510FC" w:rsidRPr="00C510FC" w:rsidRDefault="00B14EC7" w:rsidP="00C510FC">
      <w:pPr>
        <w:pStyle w:val="Heading1"/>
        <w:spacing w:after="240"/>
        <w:rPr>
          <w:sz w:val="28"/>
          <w:szCs w:val="28"/>
        </w:rPr>
      </w:pPr>
      <w:r w:rsidRPr="00F37C58">
        <w:rPr>
          <w:sz w:val="28"/>
          <w:szCs w:val="28"/>
        </w:rPr>
        <w:t>Overordnet politikk for åpen vitenskap ved UiT Norges ar</w:t>
      </w:r>
      <w:r w:rsidR="00F37C58" w:rsidRPr="00F37C58">
        <w:rPr>
          <w:sz w:val="28"/>
          <w:szCs w:val="28"/>
        </w:rPr>
        <w:t>ktiske universitet</w:t>
      </w:r>
    </w:p>
    <w:p w14:paraId="7CCC0918" w14:textId="2A4C4737" w:rsidR="00B14EC7" w:rsidRPr="000038F6" w:rsidRDefault="00B14EC7" w:rsidP="00C510FC">
      <w:pPr>
        <w:jc w:val="both"/>
        <w:rPr>
          <w:rFonts w:cs="Times New Roman"/>
          <w:szCs w:val="22"/>
        </w:rPr>
      </w:pPr>
      <w:r w:rsidRPr="000038F6">
        <w:rPr>
          <w:rFonts w:cs="Times New Roman"/>
          <w:szCs w:val="22"/>
        </w:rPr>
        <w:t xml:space="preserve">Åpen vitenskap handler om fri tilgang til forskning og kunnskapsutvikling for hele samfunnet. Begrepet omfatter blant annet åpne forskningsresultater (publikasjoner og data), åpen utdanning, programvare (kildekode), forsknings- og innovasjonsprosesser, kunstnerisk virksomhet og kunstnerisk utviklingsarbeid. </w:t>
      </w:r>
    </w:p>
    <w:p w14:paraId="3A85DA40" w14:textId="77777777" w:rsidR="00B14EC7" w:rsidRDefault="00B14EC7" w:rsidP="00B14EC7">
      <w:pPr>
        <w:pStyle w:val="BodyText"/>
        <w:jc w:val="both"/>
        <w:rPr>
          <w:rFonts w:ascii="Times New Roman" w:hAnsi="Times New Roman" w:cs="Times New Roman"/>
        </w:rPr>
      </w:pPr>
      <w:r>
        <w:rPr>
          <w:rFonts w:ascii="Times New Roman" w:hAnsi="Times New Roman" w:cs="Times New Roman"/>
        </w:rPr>
        <w:t>UiT har som ambisjon å være nasjonalt ledende på åpen vitenskap og har i sin strategi vedtatt å fremme åpenhet i forskning, utdanning og innovasjon, og utvikle feltet i nært samarbeid med nasjonale og internasjonale samarbeidspartnere. Dette innebærer at:</w:t>
      </w:r>
    </w:p>
    <w:p w14:paraId="3C129EE5" w14:textId="77777777" w:rsidR="00B14EC7" w:rsidRDefault="00B14EC7" w:rsidP="00B14EC7">
      <w:pPr>
        <w:pStyle w:val="List"/>
        <w:ind w:firstLine="425"/>
        <w:jc w:val="both"/>
        <w:rPr>
          <w:rFonts w:ascii="Times New Roman" w:hAnsi="Times New Roman" w:cs="Times New Roman"/>
          <w:i/>
          <w:iCs/>
        </w:rPr>
      </w:pPr>
      <w:r>
        <w:rPr>
          <w:rFonts w:ascii="Times New Roman" w:hAnsi="Times New Roman" w:cs="Times New Roman"/>
          <w:i/>
          <w:iCs/>
        </w:rPr>
        <w:t>– UiT skal anerkjenne og verdsette åpen forskningspraksis i vurdering i akademiske karriereløp</w:t>
      </w:r>
    </w:p>
    <w:p w14:paraId="31668245" w14:textId="77777777" w:rsidR="00B14EC7" w:rsidRDefault="00B14EC7" w:rsidP="00B14EC7">
      <w:pPr>
        <w:pStyle w:val="List"/>
        <w:ind w:firstLine="0"/>
        <w:jc w:val="both"/>
        <w:rPr>
          <w:rFonts w:ascii="Times New Roman" w:hAnsi="Times New Roman" w:cs="Times New Roman"/>
        </w:rPr>
      </w:pPr>
      <w:r>
        <w:rPr>
          <w:rFonts w:ascii="Times New Roman" w:hAnsi="Times New Roman" w:cs="Times New Roman"/>
        </w:rPr>
        <w:t>Åpenhet i forskningsprosesser og forskningsresultater, herunder kunstnerisk utviklingsarbeid, skal telle positivt i vurdering av forskning ved UiT. UiT oppfordrer alle vitenskapelig ansatte til å opprette en ORCID</w:t>
      </w:r>
      <w:r>
        <w:rPr>
          <w:rStyle w:val="EndnoteReference"/>
          <w:rFonts w:ascii="Times New Roman" w:hAnsi="Times New Roman" w:cs="Times New Roman"/>
        </w:rPr>
        <w:endnoteReference w:id="1"/>
      </w:r>
      <w:r>
        <w:rPr>
          <w:rFonts w:ascii="Times New Roman" w:hAnsi="Times New Roman" w:cs="Times New Roman"/>
        </w:rPr>
        <w:t xml:space="preserve"> for å bidra til å dokumentere og synliggjøre sine forskningsaktiviteter. Med utgangspunkt i NOR-CAM-rammeverket og den europeiske CoARA-koalisjonens anbefalinger, vil UiT sørge for å etterleve forpliktelsene våre i DORA-erklæringen</w:t>
      </w:r>
      <w:r>
        <w:rPr>
          <w:rStyle w:val="EndnoteReference"/>
          <w:rFonts w:ascii="Times New Roman" w:hAnsi="Times New Roman" w:cs="Times New Roman"/>
        </w:rPr>
        <w:endnoteReference w:id="2"/>
      </w:r>
      <w:r>
        <w:rPr>
          <w:rFonts w:ascii="Times New Roman" w:hAnsi="Times New Roman" w:cs="Times New Roman"/>
        </w:rPr>
        <w:t xml:space="preserve"> og ARRA-avtalen.</w:t>
      </w:r>
      <w:r>
        <w:rPr>
          <w:rStyle w:val="EndnoteReference"/>
          <w:rFonts w:ascii="Times New Roman" w:hAnsi="Times New Roman" w:cs="Times New Roman"/>
        </w:rPr>
        <w:endnoteReference w:id="3"/>
      </w:r>
    </w:p>
    <w:p w14:paraId="44A06B0E" w14:textId="77777777" w:rsidR="00B14EC7" w:rsidRDefault="00B14EC7" w:rsidP="00B14EC7">
      <w:pPr>
        <w:pStyle w:val="List"/>
        <w:ind w:firstLine="0"/>
        <w:jc w:val="both"/>
        <w:rPr>
          <w:rFonts w:ascii="Times New Roman" w:hAnsi="Times New Roman" w:cs="Times New Roman"/>
        </w:rPr>
      </w:pPr>
    </w:p>
    <w:p w14:paraId="5937D7B1" w14:textId="77777777" w:rsidR="00B14EC7" w:rsidRDefault="00B14EC7" w:rsidP="00B14EC7">
      <w:pPr>
        <w:pStyle w:val="List"/>
        <w:ind w:firstLine="425"/>
        <w:jc w:val="both"/>
        <w:rPr>
          <w:rFonts w:ascii="Times New Roman" w:hAnsi="Times New Roman" w:cs="Times New Roman"/>
        </w:rPr>
      </w:pPr>
      <w:r>
        <w:rPr>
          <w:rFonts w:ascii="Times New Roman" w:hAnsi="Times New Roman" w:cs="Times New Roman"/>
          <w:i/>
          <w:iCs/>
        </w:rPr>
        <w:t>– UiT skal legge til rette for åpen publisering (open access)</w:t>
      </w:r>
    </w:p>
    <w:p w14:paraId="4E5A98D0" w14:textId="77777777" w:rsidR="00B14EC7" w:rsidRDefault="00B14EC7" w:rsidP="00B14EC7">
      <w:pPr>
        <w:pStyle w:val="List"/>
        <w:ind w:firstLine="0"/>
        <w:jc w:val="both"/>
        <w:rPr>
          <w:rFonts w:ascii="Times New Roman" w:hAnsi="Times New Roman" w:cs="Times New Roman"/>
        </w:rPr>
      </w:pPr>
      <w:r>
        <w:rPr>
          <w:rFonts w:ascii="Times New Roman" w:hAnsi="Times New Roman" w:cs="Times New Roman"/>
        </w:rPr>
        <w:t xml:space="preserve">Forskere har frihet til å publisere i de kanalene de selv finner hensiktsmessig. UiT legger til rette for åpen tilgang gjennom flere tiltak, blant annet gjennom vår rettighetsstrategi, som sikrer at alle forskere kan laste opp fulltekster av sine arbeider og få dem tilgjengeliggjort med åpen tilgang i vitenarkiv. UiT vil støtte den formen for publisering som kalles diamant åpen tilgang, dvs. publisering som er gratis både for forfattere og lesere. I tråd med den europeiske </w:t>
      </w:r>
      <w:r>
        <w:rPr>
          <w:rFonts w:ascii="Times New Roman" w:hAnsi="Times New Roman" w:cs="Times New Roman"/>
          <w:i/>
        </w:rPr>
        <w:t>Diamond Open Access Action Plan</w:t>
      </w:r>
      <w:r>
        <w:rPr>
          <w:rFonts w:ascii="Times New Roman" w:hAnsi="Times New Roman" w:cs="Times New Roman"/>
        </w:rPr>
        <w:t xml:space="preserve"> vil UiT prioritere infrastrukturer for åpen publisering som er ledet av forskersamfunnene selv, herunder videreutvikling av Septentrio Academic Publishing.</w:t>
      </w:r>
    </w:p>
    <w:p w14:paraId="04A5328A" w14:textId="77777777" w:rsidR="00B14EC7" w:rsidRDefault="00B14EC7" w:rsidP="00B14EC7">
      <w:pPr>
        <w:pStyle w:val="List"/>
        <w:ind w:firstLine="0"/>
        <w:jc w:val="both"/>
        <w:rPr>
          <w:rFonts w:ascii="Times New Roman" w:hAnsi="Times New Roman" w:cs="Times New Roman"/>
        </w:rPr>
      </w:pPr>
    </w:p>
    <w:p w14:paraId="50909CD7" w14:textId="77777777" w:rsidR="00B14EC7" w:rsidRDefault="00B14EC7" w:rsidP="00B14EC7">
      <w:pPr>
        <w:pStyle w:val="List"/>
        <w:ind w:firstLine="425"/>
        <w:jc w:val="both"/>
        <w:rPr>
          <w:rFonts w:ascii="Times New Roman" w:hAnsi="Times New Roman" w:cs="Times New Roman"/>
          <w:i/>
          <w:iCs/>
        </w:rPr>
      </w:pPr>
      <w:r>
        <w:rPr>
          <w:rFonts w:ascii="Times New Roman" w:hAnsi="Times New Roman" w:cs="Times New Roman"/>
          <w:i/>
          <w:iCs/>
        </w:rPr>
        <w:t>– UiT skal legge til rette for åpen deling av forskningsdata</w:t>
      </w:r>
    </w:p>
    <w:p w14:paraId="56DDD399" w14:textId="77777777" w:rsidR="00B14EC7" w:rsidRDefault="00B14EC7" w:rsidP="00B14EC7">
      <w:pPr>
        <w:pStyle w:val="List"/>
        <w:ind w:firstLine="0"/>
        <w:jc w:val="both"/>
        <w:rPr>
          <w:rFonts w:ascii="Times New Roman" w:hAnsi="Times New Roman" w:cs="Times New Roman"/>
        </w:rPr>
      </w:pPr>
      <w:r>
        <w:rPr>
          <w:rFonts w:ascii="Times New Roman" w:hAnsi="Times New Roman" w:cs="Times New Roman"/>
        </w:rPr>
        <w:t>Alle forskningsdata ved UiT skal gjøres så transparente og tilgjengelige som mulig, i tråd med FAIR-prinsippene.</w:t>
      </w:r>
      <w:r>
        <w:rPr>
          <w:rStyle w:val="EndnoteReference"/>
          <w:rFonts w:ascii="Times New Roman" w:hAnsi="Times New Roman" w:cs="Times New Roman"/>
        </w:rPr>
        <w:endnoteReference w:id="4"/>
      </w:r>
      <w:r>
        <w:rPr>
          <w:rFonts w:ascii="Times New Roman" w:hAnsi="Times New Roman" w:cs="Times New Roman"/>
        </w:rPr>
        <w:t xml:space="preserve"> UiT slutter seg til Forskningsrådets, EUs og Kunnskapsdepartementets prinsipper for forvaltning av forskningsdata – «Åpen som standard» og «Så åpent som mulig, så lukket som nødvendig». UiT skal videreutvikle sine arkivløsninger for åpne forskningsdata (DataverseNO, TROLLing), samt prioritere opplæring og rådgivning innen kvalitative og sensitive data. UiT skal støtte opp om forskningsinfrastrukturer som baserer seg på åpen kildekode og som styres av faglige hensyn, jf. </w:t>
      </w:r>
      <w:r>
        <w:rPr>
          <w:rFonts w:ascii="Times New Roman" w:hAnsi="Times New Roman" w:cs="Times New Roman"/>
          <w:i/>
        </w:rPr>
        <w:t>The Principles of Open Scholarly Infrastructure</w:t>
      </w:r>
      <w:r>
        <w:rPr>
          <w:rFonts w:ascii="Times New Roman" w:hAnsi="Times New Roman" w:cs="Times New Roman"/>
        </w:rPr>
        <w:t>.</w:t>
      </w:r>
      <w:r>
        <w:rPr>
          <w:rStyle w:val="EndnoteReference"/>
          <w:rFonts w:ascii="Times New Roman" w:hAnsi="Times New Roman" w:cs="Times New Roman"/>
        </w:rPr>
        <w:endnoteReference w:id="5"/>
      </w:r>
      <w:r>
        <w:rPr>
          <w:rFonts w:ascii="Times New Roman" w:hAnsi="Times New Roman" w:cs="Times New Roman"/>
        </w:rPr>
        <w:t xml:space="preserve"> Deltakelse i internasjonale nettverk som EOSC, Research Data Alliance og Dataverse Community skal prioriteres. </w:t>
      </w:r>
    </w:p>
    <w:p w14:paraId="170B7937" w14:textId="77777777" w:rsidR="00B14EC7" w:rsidRDefault="00B14EC7" w:rsidP="00B14EC7">
      <w:pPr>
        <w:pStyle w:val="List"/>
        <w:jc w:val="both"/>
        <w:rPr>
          <w:rFonts w:ascii="Times New Roman" w:hAnsi="Times New Roman" w:cs="Times New Roman"/>
        </w:rPr>
      </w:pPr>
    </w:p>
    <w:p w14:paraId="2E35E449" w14:textId="77777777" w:rsidR="00B14EC7" w:rsidRDefault="00B14EC7" w:rsidP="00B14EC7">
      <w:pPr>
        <w:pStyle w:val="List"/>
        <w:ind w:firstLine="425"/>
        <w:jc w:val="both"/>
        <w:rPr>
          <w:rFonts w:ascii="Times New Roman" w:hAnsi="Times New Roman" w:cs="Times New Roman"/>
          <w:i/>
          <w:iCs/>
          <w:strike/>
        </w:rPr>
      </w:pPr>
      <w:r>
        <w:rPr>
          <w:rFonts w:ascii="Times New Roman" w:hAnsi="Times New Roman" w:cs="Times New Roman"/>
          <w:i/>
          <w:iCs/>
        </w:rPr>
        <w:t>–UiT skal legge til rette for åpen utdanning, inkludert bruk og deling av åpne læringsressurser</w:t>
      </w:r>
    </w:p>
    <w:p w14:paraId="64838BED" w14:textId="77777777" w:rsidR="00B14EC7" w:rsidRDefault="00B14EC7" w:rsidP="00B14EC7">
      <w:pPr>
        <w:pStyle w:val="List"/>
        <w:ind w:firstLine="0"/>
        <w:jc w:val="both"/>
        <w:rPr>
          <w:rFonts w:ascii="Times New Roman" w:hAnsi="Times New Roman" w:cs="Times New Roman"/>
        </w:rPr>
      </w:pPr>
      <w:r>
        <w:rPr>
          <w:rFonts w:ascii="Times New Roman" w:hAnsi="Times New Roman" w:cs="Times New Roman"/>
        </w:rPr>
        <w:t xml:space="preserve">Åpen utdanning fremmer utdanningskvalitet og tilgang til digitalt fagstoff, og danner dermed grunnlag for kompetanseheving i samfunnet. Åpen utdanning handler blant annet om å gjøre utdanning tilgjengelig for alle gjennom fleksible utdanningsløp og tilgang til læringsressurser </w:t>
      </w:r>
      <w:r>
        <w:rPr>
          <w:rFonts w:ascii="Times New Roman" w:hAnsi="Times New Roman" w:cs="Times New Roman"/>
        </w:rPr>
        <w:lastRenderedPageBreak/>
        <w:t>tilpasset ulike behov, med digital teknologi i en nøkkelrolle. Videre handler det om å gjøre undervisning til et mer fellesanliggende, hvor kollegaer og studenter kan ta større det i kvalitetsarbeidet. UiT skal iverksette gode systemer for produksjon, deling og gjenbruk av læringsressurser av høy kvalitet, samt fremme kultur for tilgjengeliggjøring av læringsressurser. Ved produksjon av læreverk og annet digitalt undervisningsmateriale, skal åpen lisens (</w:t>
      </w:r>
      <w:r>
        <w:rPr>
          <w:rFonts w:ascii="Times New Roman" w:hAnsi="Times New Roman" w:cs="Times New Roman"/>
          <w:i/>
        </w:rPr>
        <w:t>Creative Commons</w:t>
      </w:r>
      <w:r>
        <w:rPr>
          <w:rFonts w:ascii="Times New Roman" w:hAnsi="Times New Roman" w:cs="Times New Roman"/>
        </w:rPr>
        <w:t xml:space="preserve"> eller tilsvarende) benyttes der det er mulig.  </w:t>
      </w:r>
    </w:p>
    <w:p w14:paraId="259BE0E9" w14:textId="77777777" w:rsidR="00B14EC7" w:rsidRDefault="00B14EC7" w:rsidP="00B14EC7">
      <w:pPr>
        <w:pStyle w:val="List"/>
        <w:ind w:firstLine="0"/>
        <w:jc w:val="both"/>
        <w:rPr>
          <w:rFonts w:ascii="Times New Roman" w:hAnsi="Times New Roman" w:cs="Times New Roman"/>
        </w:rPr>
      </w:pPr>
    </w:p>
    <w:p w14:paraId="68100E01" w14:textId="77777777" w:rsidR="00B14EC7" w:rsidRDefault="00B14EC7" w:rsidP="00B14EC7">
      <w:pPr>
        <w:pStyle w:val="List"/>
        <w:ind w:left="360" w:firstLine="348"/>
        <w:jc w:val="both"/>
        <w:rPr>
          <w:rFonts w:ascii="Times New Roman" w:hAnsi="Times New Roman" w:cs="Times New Roman"/>
        </w:rPr>
      </w:pPr>
      <w:r>
        <w:rPr>
          <w:rFonts w:ascii="Times New Roman" w:hAnsi="Times New Roman" w:cs="Times New Roman"/>
          <w:i/>
          <w:iCs/>
        </w:rPr>
        <w:t>– UiT skal legge til rette for åpen innovasjon</w:t>
      </w:r>
    </w:p>
    <w:p w14:paraId="4AF62184" w14:textId="77777777" w:rsidR="00B14EC7" w:rsidRDefault="00B14EC7" w:rsidP="00B14EC7">
      <w:pPr>
        <w:pStyle w:val="List"/>
        <w:ind w:firstLine="0"/>
        <w:jc w:val="both"/>
        <w:rPr>
          <w:rFonts w:ascii="Times New Roman" w:hAnsi="Times New Roman" w:cs="Times New Roman"/>
        </w:rPr>
      </w:pPr>
      <w:r>
        <w:rPr>
          <w:rFonts w:ascii="Times New Roman" w:hAnsi="Times New Roman" w:cs="Times New Roman"/>
        </w:rPr>
        <w:t>Åpen innovasjon er innovasjonsprosesser der kunnskapsutvikling skjer på tvers av virksomheter, sektorer og interessentgrupper. Gjennom vår datapolicy legger UiT til rette for at alle sektorer og samfunnet for øvrig kan finne og ta i bruk forskningsdata. UiT skal videreutvikle rutiner og metoder for samarbeid på tvers av sektorer i forbindelse med innovasjonsprosesser.</w:t>
      </w:r>
    </w:p>
    <w:p w14:paraId="5F70A708" w14:textId="77777777" w:rsidR="00B14EC7" w:rsidRDefault="00B14EC7" w:rsidP="00B14EC7">
      <w:pPr>
        <w:pStyle w:val="List"/>
        <w:ind w:left="0" w:firstLine="0"/>
        <w:jc w:val="both"/>
        <w:rPr>
          <w:rFonts w:ascii="Times New Roman" w:hAnsi="Times New Roman" w:cs="Times New Roman"/>
        </w:rPr>
      </w:pPr>
    </w:p>
    <w:p w14:paraId="7FC4D530" w14:textId="77777777" w:rsidR="00B14EC7" w:rsidRDefault="00B14EC7" w:rsidP="00B14EC7">
      <w:pPr>
        <w:pStyle w:val="List"/>
        <w:ind w:firstLine="0"/>
        <w:jc w:val="both"/>
        <w:rPr>
          <w:rFonts w:ascii="Times New Roman" w:hAnsi="Times New Roman" w:cs="Times New Roman"/>
          <w:i/>
          <w:iCs/>
        </w:rPr>
      </w:pPr>
      <w:r>
        <w:rPr>
          <w:rFonts w:ascii="Times New Roman" w:hAnsi="Times New Roman" w:cs="Times New Roman"/>
        </w:rPr>
        <w:t xml:space="preserve"> </w:t>
      </w:r>
      <w:r>
        <w:rPr>
          <w:rFonts w:ascii="Times New Roman" w:hAnsi="Times New Roman" w:cs="Times New Roman"/>
          <w:i/>
          <w:iCs/>
        </w:rPr>
        <w:t>– UiT skal legge til rette for involvering og medvirkning fra samfunnsaktører utenfor akademia</w:t>
      </w:r>
    </w:p>
    <w:p w14:paraId="3D33993C" w14:textId="77777777" w:rsidR="00B14EC7" w:rsidRDefault="00B14EC7" w:rsidP="00B14EC7">
      <w:pPr>
        <w:pStyle w:val="List"/>
        <w:ind w:firstLine="0"/>
        <w:jc w:val="both"/>
        <w:rPr>
          <w:rFonts w:ascii="Times New Roman" w:hAnsi="Times New Roman" w:cs="Times New Roman"/>
        </w:rPr>
      </w:pPr>
      <w:r>
        <w:rPr>
          <w:rFonts w:ascii="Times New Roman" w:hAnsi="Times New Roman" w:cs="Times New Roman"/>
        </w:rPr>
        <w:t xml:space="preserve">Folkeforskning beskriver aktiviteter der enkeltindivider, grupper eller institusjoner som ikke har forskerbakgrunn på ulike måter involveres i forskning og hvor sluttresultatet er ny kunnskap eller innsikt. Resultater fra folkeforskningsprosjekter der UiT er involvert skal gjøres åpent tilgjengelig så langt dette er mulig. </w:t>
      </w:r>
    </w:p>
    <w:p w14:paraId="7F8A63F1" w14:textId="77777777" w:rsidR="00B14EC7" w:rsidRDefault="00B14EC7" w:rsidP="00B14EC7">
      <w:pPr>
        <w:pStyle w:val="List"/>
        <w:ind w:left="0" w:firstLine="0"/>
        <w:jc w:val="both"/>
        <w:rPr>
          <w:rFonts w:ascii="Times New Roman" w:hAnsi="Times New Roman" w:cs="Times New Roman"/>
        </w:rPr>
      </w:pPr>
    </w:p>
    <w:p w14:paraId="7B2909E3" w14:textId="77777777" w:rsidR="00B14EC7" w:rsidRDefault="00B14EC7" w:rsidP="00B14EC7">
      <w:pPr>
        <w:pStyle w:val="List"/>
        <w:ind w:firstLine="0"/>
        <w:jc w:val="both"/>
        <w:rPr>
          <w:rFonts w:ascii="Times New Roman" w:hAnsi="Times New Roman" w:cs="Times New Roman"/>
          <w:b/>
          <w:bCs/>
        </w:rPr>
      </w:pPr>
      <w:r>
        <w:rPr>
          <w:rFonts w:ascii="Times New Roman" w:hAnsi="Times New Roman" w:cs="Times New Roman"/>
          <w:b/>
          <w:bCs/>
        </w:rPr>
        <w:t xml:space="preserve">Relevante prinsipper, retningslinjer, reglement og tiltaksplaner ved UiT. </w:t>
      </w:r>
    </w:p>
    <w:p w14:paraId="706D34AF" w14:textId="77777777" w:rsidR="00B14EC7" w:rsidRDefault="00B14EC7" w:rsidP="00B14EC7">
      <w:pPr>
        <w:pStyle w:val="List"/>
        <w:numPr>
          <w:ilvl w:val="0"/>
          <w:numId w:val="2"/>
        </w:numPr>
        <w:spacing w:line="256" w:lineRule="auto"/>
        <w:jc w:val="both"/>
        <w:rPr>
          <w:rFonts w:ascii="Times New Roman" w:hAnsi="Times New Roman" w:cs="Times New Roman"/>
        </w:rPr>
      </w:pPr>
      <w:hyperlink r:id="rId11" w:anchor="v-pills-758224" w:history="1">
        <w:r>
          <w:rPr>
            <w:rStyle w:val="Hyperlink"/>
            <w:rFonts w:ascii="Times New Roman" w:hAnsi="Times New Roman" w:cs="Times New Roman"/>
          </w:rPr>
          <w:t>Prinsipper for åpen tilgang til vitenskapelige publikasjoner ved UiT</w:t>
        </w:r>
      </w:hyperlink>
    </w:p>
    <w:p w14:paraId="288B1B15" w14:textId="77777777" w:rsidR="00B14EC7" w:rsidRDefault="00B14EC7" w:rsidP="00B14EC7">
      <w:pPr>
        <w:pStyle w:val="List"/>
        <w:ind w:left="0" w:firstLine="0"/>
        <w:jc w:val="both"/>
        <w:rPr>
          <w:rFonts w:ascii="Times New Roman" w:hAnsi="Times New Roman" w:cs="Times New Roman"/>
        </w:rPr>
      </w:pPr>
      <w:r>
        <w:rPr>
          <w:rFonts w:ascii="Times New Roman" w:hAnsi="Times New Roman" w:cs="Times New Roman"/>
        </w:rPr>
        <w:t>Beskriver hvordan forskere skal sørge for å gjøre sine publikasjoner åpent tilgjengelige, og hva slags infrastruktur og støttefunksjoner UiT tilbyr for å nå dette målet.</w:t>
      </w:r>
    </w:p>
    <w:p w14:paraId="7B9AB1B1" w14:textId="77777777" w:rsidR="00B14EC7" w:rsidRDefault="00B14EC7" w:rsidP="00B14EC7">
      <w:pPr>
        <w:pStyle w:val="List"/>
        <w:numPr>
          <w:ilvl w:val="0"/>
          <w:numId w:val="2"/>
        </w:numPr>
        <w:spacing w:line="256" w:lineRule="auto"/>
        <w:jc w:val="both"/>
        <w:rPr>
          <w:rFonts w:ascii="Times New Roman" w:hAnsi="Times New Roman" w:cs="Times New Roman"/>
        </w:rPr>
      </w:pPr>
      <w:hyperlink r:id="rId12" w:anchor="v-pills-740835" w:history="1">
        <w:r>
          <w:rPr>
            <w:rStyle w:val="Hyperlink"/>
            <w:rFonts w:ascii="Times New Roman" w:hAnsi="Times New Roman" w:cs="Times New Roman"/>
          </w:rPr>
          <w:t>Prinsipper og retningslinjer for forvaltning av forskningsdata ved UiT</w:t>
        </w:r>
      </w:hyperlink>
    </w:p>
    <w:p w14:paraId="789FD4EC" w14:textId="77777777" w:rsidR="00B14EC7" w:rsidRDefault="00B14EC7" w:rsidP="00B14EC7">
      <w:pPr>
        <w:pStyle w:val="List"/>
        <w:ind w:left="0" w:firstLine="0"/>
        <w:jc w:val="both"/>
        <w:rPr>
          <w:rFonts w:ascii="Times New Roman" w:hAnsi="Times New Roman" w:cs="Times New Roman"/>
        </w:rPr>
      </w:pPr>
      <w:r>
        <w:rPr>
          <w:rFonts w:ascii="Times New Roman" w:hAnsi="Times New Roman" w:cs="Times New Roman"/>
        </w:rPr>
        <w:t>Beskriver hvordan forskere skal forvalte, bevare og dele data så åpen som mulig, og hva slags infrastruktur og støttefunksjoner UiT tilbyr for å nå dette målet.</w:t>
      </w:r>
    </w:p>
    <w:p w14:paraId="26B86B3B" w14:textId="77777777" w:rsidR="00B14EC7" w:rsidRDefault="00B14EC7" w:rsidP="00B14EC7">
      <w:pPr>
        <w:pStyle w:val="List"/>
        <w:numPr>
          <w:ilvl w:val="0"/>
          <w:numId w:val="2"/>
        </w:numPr>
        <w:spacing w:line="256" w:lineRule="auto"/>
        <w:jc w:val="both"/>
        <w:rPr>
          <w:rFonts w:ascii="Times New Roman" w:hAnsi="Times New Roman" w:cs="Times New Roman"/>
        </w:rPr>
      </w:pPr>
      <w:hyperlink r:id="rId13" w:anchor="v-pills-740835" w:history="1">
        <w:r>
          <w:rPr>
            <w:rStyle w:val="Hyperlink"/>
            <w:rFonts w:ascii="Times New Roman" w:hAnsi="Times New Roman" w:cs="Times New Roman"/>
          </w:rPr>
          <w:t>Retningslinjer for oppfølging av datahåndteringsplaner ved UiTs enheter</w:t>
        </w:r>
      </w:hyperlink>
    </w:p>
    <w:p w14:paraId="0BF675E7" w14:textId="77777777" w:rsidR="00B14EC7" w:rsidRDefault="00B14EC7" w:rsidP="00B14EC7">
      <w:pPr>
        <w:pStyle w:val="List"/>
        <w:ind w:left="0" w:firstLine="0"/>
        <w:jc w:val="both"/>
        <w:rPr>
          <w:rFonts w:ascii="Times New Roman" w:hAnsi="Times New Roman" w:cs="Times New Roman"/>
        </w:rPr>
      </w:pPr>
      <w:r>
        <w:rPr>
          <w:rFonts w:ascii="Times New Roman" w:hAnsi="Times New Roman" w:cs="Times New Roman"/>
        </w:rPr>
        <w:t>Beskriver hva slags ansvar institusjonen har for å støtte fagmiljøene i deres arbeid med databehandlingsplaner.</w:t>
      </w:r>
    </w:p>
    <w:p w14:paraId="0915CCA1" w14:textId="77777777" w:rsidR="00B14EC7" w:rsidRDefault="00B14EC7" w:rsidP="00B14EC7">
      <w:pPr>
        <w:pStyle w:val="List"/>
        <w:ind w:left="0" w:firstLine="0"/>
        <w:jc w:val="both"/>
        <w:rPr>
          <w:rFonts w:ascii="Times New Roman" w:hAnsi="Times New Roman" w:cs="Times New Roman"/>
        </w:rPr>
      </w:pPr>
    </w:p>
    <w:p w14:paraId="2457E853" w14:textId="77777777" w:rsidR="00B14EC7" w:rsidRDefault="00B14EC7" w:rsidP="00B14EC7">
      <w:pPr>
        <w:pStyle w:val="List"/>
        <w:numPr>
          <w:ilvl w:val="0"/>
          <w:numId w:val="2"/>
        </w:numPr>
        <w:spacing w:line="256" w:lineRule="auto"/>
        <w:jc w:val="both"/>
        <w:rPr>
          <w:rFonts w:ascii="Times New Roman" w:hAnsi="Times New Roman" w:cs="Times New Roman"/>
        </w:rPr>
      </w:pPr>
      <w:hyperlink r:id="rId14" w:anchor="v-pills-739870" w:history="1">
        <w:r>
          <w:rPr>
            <w:rStyle w:val="Hyperlink"/>
            <w:rFonts w:ascii="Times New Roman" w:hAnsi="Times New Roman" w:cs="Times New Roman"/>
          </w:rPr>
          <w:t>Prinsipper og retningslinjer for produksjon og bruk av digitalt undervisningsmateriale ved UiT</w:t>
        </w:r>
      </w:hyperlink>
    </w:p>
    <w:p w14:paraId="5B787598" w14:textId="77777777" w:rsidR="00B14EC7" w:rsidRDefault="00B14EC7" w:rsidP="00B14EC7">
      <w:pPr>
        <w:pStyle w:val="List"/>
        <w:ind w:left="0" w:firstLine="0"/>
        <w:jc w:val="both"/>
        <w:rPr>
          <w:rFonts w:ascii="Times New Roman" w:hAnsi="Times New Roman" w:cs="Times New Roman"/>
        </w:rPr>
      </w:pPr>
      <w:r>
        <w:rPr>
          <w:rFonts w:ascii="Times New Roman" w:hAnsi="Times New Roman" w:cs="Times New Roman"/>
        </w:rPr>
        <w:t xml:space="preserve">Beskriver hva slags forventninger institusjonen har til forelesere i forbindelse med digital undervisning, og hva slags lisenser som anbefales brukt ved deling av slikt materiale. </w:t>
      </w:r>
    </w:p>
    <w:p w14:paraId="37441FF6" w14:textId="77777777" w:rsidR="00B14EC7" w:rsidRDefault="00B14EC7" w:rsidP="00B14EC7">
      <w:pPr>
        <w:pStyle w:val="List"/>
        <w:numPr>
          <w:ilvl w:val="0"/>
          <w:numId w:val="2"/>
        </w:numPr>
        <w:spacing w:line="256" w:lineRule="auto"/>
        <w:jc w:val="both"/>
        <w:rPr>
          <w:rFonts w:ascii="Times New Roman" w:hAnsi="Times New Roman" w:cs="Times New Roman"/>
        </w:rPr>
      </w:pPr>
      <w:hyperlink r:id="rId15" w:anchor="v-pills-694602" w:history="1">
        <w:r>
          <w:rPr>
            <w:rStyle w:val="Hyperlink"/>
            <w:rFonts w:ascii="Times New Roman" w:hAnsi="Times New Roman" w:cs="Times New Roman"/>
          </w:rPr>
          <w:t>Reglement om sikring og forvaltning av arbeidsresultater ved UiT</w:t>
        </w:r>
      </w:hyperlink>
    </w:p>
    <w:p w14:paraId="4B8AEEBE" w14:textId="77777777" w:rsidR="00B14EC7" w:rsidRDefault="00B14EC7" w:rsidP="00B14EC7">
      <w:pPr>
        <w:pStyle w:val="List"/>
        <w:ind w:left="0" w:firstLine="0"/>
        <w:jc w:val="both"/>
        <w:rPr>
          <w:rFonts w:ascii="Times New Roman" w:hAnsi="Times New Roman" w:cs="Times New Roman"/>
        </w:rPr>
      </w:pPr>
      <w:r>
        <w:rPr>
          <w:rFonts w:ascii="Times New Roman" w:hAnsi="Times New Roman" w:cs="Times New Roman"/>
        </w:rPr>
        <w:t>Beskriver rettighetsforhold rundt arbeidsresultater og rettigheter i henhold til UiT sin IPR-policy.</w:t>
      </w:r>
    </w:p>
    <w:p w14:paraId="2BF5C8B7" w14:textId="77777777" w:rsidR="00B14EC7" w:rsidRDefault="00B14EC7" w:rsidP="00B14EC7">
      <w:pPr>
        <w:pStyle w:val="List"/>
        <w:numPr>
          <w:ilvl w:val="0"/>
          <w:numId w:val="2"/>
        </w:numPr>
        <w:spacing w:line="256" w:lineRule="auto"/>
        <w:jc w:val="both"/>
        <w:rPr>
          <w:rFonts w:ascii="Times New Roman" w:hAnsi="Times New Roman" w:cs="Times New Roman"/>
        </w:rPr>
      </w:pPr>
      <w:hyperlink r:id="rId16" w:anchor="v-pills-755222" w:history="1">
        <w:r>
          <w:rPr>
            <w:rStyle w:val="Hyperlink"/>
            <w:rFonts w:ascii="Times New Roman" w:hAnsi="Times New Roman" w:cs="Times New Roman"/>
          </w:rPr>
          <w:t>Retningslinjer for behandling av personopplysninger i forsknings- og studentprosjekt ved UiT</w:t>
        </w:r>
      </w:hyperlink>
    </w:p>
    <w:p w14:paraId="0F21D838" w14:textId="77777777" w:rsidR="00B14EC7" w:rsidRDefault="00B14EC7" w:rsidP="00B14EC7">
      <w:pPr>
        <w:pStyle w:val="List"/>
        <w:ind w:left="0" w:firstLine="0"/>
        <w:jc w:val="both"/>
        <w:rPr>
          <w:rFonts w:ascii="Times New Roman" w:hAnsi="Times New Roman" w:cs="Times New Roman"/>
        </w:rPr>
      </w:pPr>
      <w:r>
        <w:rPr>
          <w:rFonts w:ascii="Times New Roman" w:hAnsi="Times New Roman" w:cs="Times New Roman"/>
        </w:rPr>
        <w:t>Beskriver UiTs retningslinjer for behandling av personopplysninger i forsknings- og studentprosjekt.</w:t>
      </w:r>
    </w:p>
    <w:p w14:paraId="2070979D" w14:textId="77777777" w:rsidR="00B14EC7" w:rsidRDefault="00B14EC7" w:rsidP="00B14EC7">
      <w:pPr>
        <w:pStyle w:val="List"/>
        <w:numPr>
          <w:ilvl w:val="0"/>
          <w:numId w:val="2"/>
        </w:numPr>
        <w:spacing w:line="256" w:lineRule="auto"/>
        <w:jc w:val="both"/>
        <w:rPr>
          <w:rFonts w:ascii="Times New Roman" w:hAnsi="Times New Roman" w:cs="Times New Roman"/>
        </w:rPr>
      </w:pPr>
      <w:hyperlink r:id="rId17" w:history="1">
        <w:r>
          <w:rPr>
            <w:rStyle w:val="Hyperlink"/>
            <w:rFonts w:ascii="Times New Roman" w:hAnsi="Times New Roman" w:cs="Times New Roman"/>
          </w:rPr>
          <w:t>Tiltaksplan for innovasjon og entreprenørskap (2023-2023) UiT</w:t>
        </w:r>
      </w:hyperlink>
    </w:p>
    <w:p w14:paraId="1A752F83" w14:textId="77777777" w:rsidR="00B14EC7" w:rsidRDefault="00B14EC7" w:rsidP="00B14EC7">
      <w:pPr>
        <w:pStyle w:val="List"/>
        <w:ind w:left="0" w:firstLine="0"/>
        <w:jc w:val="both"/>
        <w:rPr>
          <w:rFonts w:ascii="Times New Roman" w:hAnsi="Times New Roman" w:cs="Times New Roman"/>
        </w:rPr>
      </w:pPr>
      <w:r>
        <w:rPr>
          <w:rFonts w:ascii="Times New Roman" w:hAnsi="Times New Roman" w:cs="Times New Roman"/>
        </w:rPr>
        <w:t>Operasjonalisering av UiTs strategi og ambisjoner innen innovasjon og entreprenørskap.</w:t>
      </w:r>
    </w:p>
    <w:p w14:paraId="6EFDBC03" w14:textId="77777777" w:rsidR="00D80DBF" w:rsidRDefault="00D80DBF"/>
    <w:sectPr w:rsidR="00D80D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253E09" w14:textId="77777777" w:rsidR="00F00755" w:rsidRDefault="00F00755" w:rsidP="00FC6BBB">
      <w:pPr>
        <w:spacing w:after="0" w:line="240" w:lineRule="auto"/>
      </w:pPr>
      <w:r>
        <w:separator/>
      </w:r>
    </w:p>
  </w:endnote>
  <w:endnote w:type="continuationSeparator" w:id="0">
    <w:p w14:paraId="6281F35B" w14:textId="77777777" w:rsidR="00F00755" w:rsidRDefault="00F00755" w:rsidP="00FC6BBB">
      <w:pPr>
        <w:spacing w:after="0" w:line="240" w:lineRule="auto"/>
      </w:pPr>
      <w:r>
        <w:continuationSeparator/>
      </w:r>
    </w:p>
  </w:endnote>
  <w:endnote w:id="1">
    <w:p w14:paraId="1CAC8763" w14:textId="77777777" w:rsidR="00B14EC7" w:rsidRDefault="00B14EC7" w:rsidP="00B14EC7">
      <w:pPr>
        <w:pStyle w:val="EndnoteText"/>
        <w:rPr>
          <w:rFonts w:ascii="Times New Roman" w:hAnsi="Times New Roman" w:cs="Times New Roman"/>
        </w:rPr>
      </w:pPr>
      <w:r>
        <w:rPr>
          <w:rStyle w:val="EndnoteReference"/>
          <w:rFonts w:ascii="Times New Roman" w:hAnsi="Times New Roman" w:cs="Times New Roman"/>
        </w:rPr>
        <w:endnoteRef/>
      </w:r>
      <w:r>
        <w:rPr>
          <w:rFonts w:ascii="Times New Roman" w:hAnsi="Times New Roman" w:cs="Times New Roman"/>
        </w:rPr>
        <w:t xml:space="preserve"> </w:t>
      </w:r>
      <w:hyperlink r:id="rId1" w:history="1">
        <w:r>
          <w:rPr>
            <w:rStyle w:val="Hyperlink"/>
            <w:rFonts w:ascii="Times New Roman" w:hAnsi="Times New Roman" w:cs="Times New Roman"/>
            <w:shd w:val="clear" w:color="auto" w:fill="FFFFFF"/>
          </w:rPr>
          <w:t>Open Researcher and Contributor ID</w:t>
        </w:r>
      </w:hyperlink>
      <w:r>
        <w:rPr>
          <w:rFonts w:ascii="Times New Roman" w:hAnsi="Times New Roman" w:cs="Times New Roman"/>
          <w:color w:val="212529"/>
          <w:shd w:val="clear" w:color="auto" w:fill="FFFFFF"/>
        </w:rPr>
        <w:t xml:space="preserve"> er en internasjonal standard for unik identifisering av forskere og bidragsytere til forsking.</w:t>
      </w:r>
    </w:p>
  </w:endnote>
  <w:endnote w:id="2">
    <w:p w14:paraId="21D2AFCB" w14:textId="77777777" w:rsidR="00B14EC7" w:rsidRDefault="00B14EC7" w:rsidP="00B14EC7">
      <w:pPr>
        <w:pStyle w:val="EndnoteText"/>
        <w:rPr>
          <w:rFonts w:ascii="Times New Roman" w:hAnsi="Times New Roman" w:cs="Times New Roman"/>
        </w:rPr>
      </w:pPr>
      <w:r>
        <w:rPr>
          <w:rStyle w:val="EndnoteReference"/>
          <w:rFonts w:ascii="Times New Roman" w:hAnsi="Times New Roman" w:cs="Times New Roman"/>
        </w:rPr>
        <w:endnoteRef/>
      </w:r>
      <w:r>
        <w:rPr>
          <w:rFonts w:ascii="Times New Roman" w:hAnsi="Times New Roman" w:cs="Times New Roman"/>
        </w:rPr>
        <w:t xml:space="preserve"> The </w:t>
      </w:r>
      <w:hyperlink r:id="rId2" w:history="1">
        <w:r>
          <w:rPr>
            <w:rStyle w:val="Hyperlink"/>
            <w:rFonts w:ascii="Times New Roman" w:hAnsi="Times New Roman" w:cs="Times New Roman"/>
          </w:rPr>
          <w:t>San Francisco Declaration on Research Assessment</w:t>
        </w:r>
      </w:hyperlink>
    </w:p>
  </w:endnote>
  <w:endnote w:id="3">
    <w:p w14:paraId="2AAEB585" w14:textId="77777777" w:rsidR="00B14EC7" w:rsidRDefault="00B14EC7" w:rsidP="00B14EC7">
      <w:pPr>
        <w:pStyle w:val="EndnoteText"/>
        <w:rPr>
          <w:rFonts w:ascii="Times New Roman" w:hAnsi="Times New Roman" w:cs="Times New Roman"/>
          <w:lang w:val="en-US"/>
        </w:rPr>
      </w:pPr>
      <w:r>
        <w:rPr>
          <w:rStyle w:val="EndnoteReference"/>
          <w:rFonts w:ascii="Times New Roman" w:hAnsi="Times New Roman" w:cs="Times New Roman"/>
        </w:rPr>
        <w:endnoteRef/>
      </w:r>
      <w:r>
        <w:rPr>
          <w:rFonts w:ascii="Times New Roman" w:hAnsi="Times New Roman" w:cs="Times New Roman"/>
          <w:lang w:val="en-US"/>
        </w:rPr>
        <w:t xml:space="preserve"> </w:t>
      </w:r>
      <w:hyperlink r:id="rId3" w:history="1">
        <w:r>
          <w:rPr>
            <w:rStyle w:val="Hyperlink"/>
            <w:rFonts w:ascii="Times New Roman" w:hAnsi="Times New Roman" w:cs="Times New Roman"/>
            <w:lang w:val="en-US"/>
          </w:rPr>
          <w:t>Agreement on Reforming Research Assessment</w:t>
        </w:r>
      </w:hyperlink>
    </w:p>
  </w:endnote>
  <w:endnote w:id="4">
    <w:p w14:paraId="0B7680B1" w14:textId="77777777" w:rsidR="00B14EC7" w:rsidRDefault="00B14EC7" w:rsidP="00B14EC7">
      <w:pPr>
        <w:pStyle w:val="EndnoteText"/>
        <w:rPr>
          <w:rFonts w:ascii="Times New Roman" w:hAnsi="Times New Roman" w:cs="Times New Roman"/>
          <w:lang w:val="en-US"/>
        </w:rPr>
      </w:pPr>
      <w:r>
        <w:rPr>
          <w:rStyle w:val="EndnoteReference"/>
          <w:rFonts w:ascii="Times New Roman" w:hAnsi="Times New Roman" w:cs="Times New Roman"/>
        </w:rPr>
        <w:endnoteRef/>
      </w:r>
      <w:r>
        <w:rPr>
          <w:rFonts w:ascii="Times New Roman" w:hAnsi="Times New Roman" w:cs="Times New Roman"/>
          <w:lang w:val="en-US"/>
        </w:rPr>
        <w:t xml:space="preserve"> </w:t>
      </w:r>
      <w:hyperlink r:id="rId4" w:history="1">
        <w:r>
          <w:rPr>
            <w:rStyle w:val="Hyperlink"/>
            <w:rFonts w:ascii="Times New Roman" w:hAnsi="Times New Roman" w:cs="Times New Roman"/>
            <w:lang w:val="en-US"/>
          </w:rPr>
          <w:t>Findable, Accessible, Interoperable, Reusable</w:t>
        </w:r>
      </w:hyperlink>
    </w:p>
  </w:endnote>
  <w:endnote w:id="5">
    <w:p w14:paraId="5C33C3D1" w14:textId="77777777" w:rsidR="00B14EC7" w:rsidRDefault="00B14EC7" w:rsidP="00B14EC7">
      <w:pPr>
        <w:pStyle w:val="EndnoteText"/>
        <w:rPr>
          <w:rFonts w:cstheme="minorHAnsi"/>
          <w:sz w:val="18"/>
          <w:szCs w:val="18"/>
          <w:lang w:val="en-US"/>
        </w:rPr>
      </w:pPr>
      <w:r>
        <w:rPr>
          <w:rStyle w:val="EndnoteReference"/>
          <w:rFonts w:ascii="Times New Roman" w:hAnsi="Times New Roman" w:cs="Times New Roman"/>
        </w:rPr>
        <w:endnoteRef/>
      </w:r>
      <w:r>
        <w:rPr>
          <w:rFonts w:ascii="Times New Roman" w:hAnsi="Times New Roman" w:cs="Times New Roman"/>
          <w:lang w:val="en-US"/>
        </w:rPr>
        <w:t xml:space="preserve"> </w:t>
      </w:r>
      <w:hyperlink r:id="rId5" w:history="1">
        <w:r>
          <w:rPr>
            <w:rStyle w:val="Hyperlink"/>
            <w:rFonts w:ascii="Times New Roman" w:hAnsi="Times New Roman" w:cs="Times New Roman"/>
            <w:lang w:val="en-US"/>
          </w:rPr>
          <w:t>The Principles of Open Scholarly Infrastructure - The Principles of Open Scholarly Infrastructure</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3A284" w14:textId="77777777" w:rsidR="00F00755" w:rsidRDefault="00F00755" w:rsidP="00FC6BBB">
      <w:pPr>
        <w:spacing w:after="0" w:line="240" w:lineRule="auto"/>
      </w:pPr>
      <w:r>
        <w:separator/>
      </w:r>
    </w:p>
  </w:footnote>
  <w:footnote w:type="continuationSeparator" w:id="0">
    <w:p w14:paraId="72DA056A" w14:textId="77777777" w:rsidR="00F00755" w:rsidRDefault="00F00755" w:rsidP="00FC6B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0006AE"/>
    <w:multiLevelType w:val="hybridMultilevel"/>
    <w:tmpl w:val="2BB886E4"/>
    <w:lvl w:ilvl="0" w:tplc="04140001">
      <w:start w:val="1"/>
      <w:numFmt w:val="bullet"/>
      <w:lvlText w:val=""/>
      <w:lvlJc w:val="left"/>
      <w:pPr>
        <w:ind w:left="1003" w:hanging="360"/>
      </w:pPr>
      <w:rPr>
        <w:rFonts w:ascii="Symbol" w:hAnsi="Symbol" w:hint="default"/>
      </w:rPr>
    </w:lvl>
    <w:lvl w:ilvl="1" w:tplc="04140003" w:tentative="1">
      <w:start w:val="1"/>
      <w:numFmt w:val="bullet"/>
      <w:lvlText w:val="o"/>
      <w:lvlJc w:val="left"/>
      <w:pPr>
        <w:ind w:left="1723" w:hanging="360"/>
      </w:pPr>
      <w:rPr>
        <w:rFonts w:ascii="Courier New" w:hAnsi="Courier New" w:cs="Courier New" w:hint="default"/>
      </w:rPr>
    </w:lvl>
    <w:lvl w:ilvl="2" w:tplc="04140005" w:tentative="1">
      <w:start w:val="1"/>
      <w:numFmt w:val="bullet"/>
      <w:lvlText w:val=""/>
      <w:lvlJc w:val="left"/>
      <w:pPr>
        <w:ind w:left="2443" w:hanging="360"/>
      </w:pPr>
      <w:rPr>
        <w:rFonts w:ascii="Wingdings" w:hAnsi="Wingdings" w:hint="default"/>
      </w:rPr>
    </w:lvl>
    <w:lvl w:ilvl="3" w:tplc="04140001" w:tentative="1">
      <w:start w:val="1"/>
      <w:numFmt w:val="bullet"/>
      <w:lvlText w:val=""/>
      <w:lvlJc w:val="left"/>
      <w:pPr>
        <w:ind w:left="3163" w:hanging="360"/>
      </w:pPr>
      <w:rPr>
        <w:rFonts w:ascii="Symbol" w:hAnsi="Symbol" w:hint="default"/>
      </w:rPr>
    </w:lvl>
    <w:lvl w:ilvl="4" w:tplc="04140003" w:tentative="1">
      <w:start w:val="1"/>
      <w:numFmt w:val="bullet"/>
      <w:lvlText w:val="o"/>
      <w:lvlJc w:val="left"/>
      <w:pPr>
        <w:ind w:left="3883" w:hanging="360"/>
      </w:pPr>
      <w:rPr>
        <w:rFonts w:ascii="Courier New" w:hAnsi="Courier New" w:cs="Courier New" w:hint="default"/>
      </w:rPr>
    </w:lvl>
    <w:lvl w:ilvl="5" w:tplc="04140005" w:tentative="1">
      <w:start w:val="1"/>
      <w:numFmt w:val="bullet"/>
      <w:lvlText w:val=""/>
      <w:lvlJc w:val="left"/>
      <w:pPr>
        <w:ind w:left="4603" w:hanging="360"/>
      </w:pPr>
      <w:rPr>
        <w:rFonts w:ascii="Wingdings" w:hAnsi="Wingdings" w:hint="default"/>
      </w:rPr>
    </w:lvl>
    <w:lvl w:ilvl="6" w:tplc="04140001" w:tentative="1">
      <w:start w:val="1"/>
      <w:numFmt w:val="bullet"/>
      <w:lvlText w:val=""/>
      <w:lvlJc w:val="left"/>
      <w:pPr>
        <w:ind w:left="5323" w:hanging="360"/>
      </w:pPr>
      <w:rPr>
        <w:rFonts w:ascii="Symbol" w:hAnsi="Symbol" w:hint="default"/>
      </w:rPr>
    </w:lvl>
    <w:lvl w:ilvl="7" w:tplc="04140003" w:tentative="1">
      <w:start w:val="1"/>
      <w:numFmt w:val="bullet"/>
      <w:lvlText w:val="o"/>
      <w:lvlJc w:val="left"/>
      <w:pPr>
        <w:ind w:left="6043" w:hanging="360"/>
      </w:pPr>
      <w:rPr>
        <w:rFonts w:ascii="Courier New" w:hAnsi="Courier New" w:cs="Courier New" w:hint="default"/>
      </w:rPr>
    </w:lvl>
    <w:lvl w:ilvl="8" w:tplc="04140005" w:tentative="1">
      <w:start w:val="1"/>
      <w:numFmt w:val="bullet"/>
      <w:lvlText w:val=""/>
      <w:lvlJc w:val="left"/>
      <w:pPr>
        <w:ind w:left="6763" w:hanging="360"/>
      </w:pPr>
      <w:rPr>
        <w:rFonts w:ascii="Wingdings" w:hAnsi="Wingdings" w:hint="default"/>
      </w:rPr>
    </w:lvl>
  </w:abstractNum>
  <w:num w:numId="1" w16cid:durableId="1438329544">
    <w:abstractNumId w:val="0"/>
  </w:num>
  <w:num w:numId="2" w16cid:durableId="1503885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BB"/>
    <w:rsid w:val="000038F6"/>
    <w:rsid w:val="000435C2"/>
    <w:rsid w:val="00083B24"/>
    <w:rsid w:val="00160CB6"/>
    <w:rsid w:val="001A45E5"/>
    <w:rsid w:val="001D704D"/>
    <w:rsid w:val="00205282"/>
    <w:rsid w:val="00230CF6"/>
    <w:rsid w:val="002413C1"/>
    <w:rsid w:val="002B63D6"/>
    <w:rsid w:val="002E4BBF"/>
    <w:rsid w:val="00397BF3"/>
    <w:rsid w:val="004C671D"/>
    <w:rsid w:val="00521D88"/>
    <w:rsid w:val="00550F60"/>
    <w:rsid w:val="00576F1D"/>
    <w:rsid w:val="00595B20"/>
    <w:rsid w:val="00660C5A"/>
    <w:rsid w:val="00671F86"/>
    <w:rsid w:val="00691D32"/>
    <w:rsid w:val="007469CF"/>
    <w:rsid w:val="008A328C"/>
    <w:rsid w:val="008C2199"/>
    <w:rsid w:val="008E2097"/>
    <w:rsid w:val="008F2619"/>
    <w:rsid w:val="00A17B8E"/>
    <w:rsid w:val="00A36492"/>
    <w:rsid w:val="00A6583D"/>
    <w:rsid w:val="00B03787"/>
    <w:rsid w:val="00B14EC7"/>
    <w:rsid w:val="00BA5654"/>
    <w:rsid w:val="00C24FC5"/>
    <w:rsid w:val="00C510FC"/>
    <w:rsid w:val="00CA149B"/>
    <w:rsid w:val="00D32456"/>
    <w:rsid w:val="00D41CBC"/>
    <w:rsid w:val="00D57BEF"/>
    <w:rsid w:val="00D80DBF"/>
    <w:rsid w:val="00D96E3B"/>
    <w:rsid w:val="00DB3109"/>
    <w:rsid w:val="00E0471D"/>
    <w:rsid w:val="00E17D33"/>
    <w:rsid w:val="00E657CE"/>
    <w:rsid w:val="00E91070"/>
    <w:rsid w:val="00EA688B"/>
    <w:rsid w:val="00EB543B"/>
    <w:rsid w:val="00F00755"/>
    <w:rsid w:val="00F37C58"/>
    <w:rsid w:val="00FC6BBB"/>
    <w:rsid w:val="00FF38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B1025"/>
  <w15:chartTrackingRefBased/>
  <w15:docId w15:val="{073BE33F-DF7E-4238-B888-E92D7F69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BBB"/>
    <w:pPr>
      <w:spacing w:after="240" w:line="288" w:lineRule="auto"/>
    </w:pPr>
    <w:rPr>
      <w:rFonts w:ascii="Times New Roman" w:eastAsiaTheme="minorEastAsia" w:hAnsi="Times New Roman"/>
      <w:kern w:val="0"/>
      <w:szCs w:val="24"/>
      <w:lang w:eastAsia="nb-NO"/>
      <w14:ligatures w14:val="none"/>
    </w:rPr>
  </w:style>
  <w:style w:type="paragraph" w:styleId="Heading1">
    <w:name w:val="heading 1"/>
    <w:basedOn w:val="Normal"/>
    <w:next w:val="Normal"/>
    <w:link w:val="Heading1Char"/>
    <w:uiPriority w:val="9"/>
    <w:qFormat/>
    <w:rsid w:val="00FC6B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6BBB"/>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C6BBB"/>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FC6BBB"/>
    <w:rPr>
      <w:color w:val="0563C1" w:themeColor="hyperlink"/>
      <w:u w:val="single"/>
    </w:rPr>
  </w:style>
  <w:style w:type="paragraph" w:styleId="List">
    <w:name w:val="List"/>
    <w:basedOn w:val="Normal"/>
    <w:uiPriority w:val="99"/>
    <w:unhideWhenUsed/>
    <w:rsid w:val="00FC6BBB"/>
    <w:pPr>
      <w:spacing w:after="160" w:line="259" w:lineRule="auto"/>
      <w:ind w:left="283" w:hanging="283"/>
      <w:contextualSpacing/>
    </w:pPr>
    <w:rPr>
      <w:rFonts w:asciiTheme="minorHAnsi" w:eastAsiaTheme="minorHAnsi" w:hAnsiTheme="minorHAnsi"/>
      <w:szCs w:val="22"/>
      <w:lang w:eastAsia="en-US"/>
    </w:rPr>
  </w:style>
  <w:style w:type="paragraph" w:styleId="BodyText">
    <w:name w:val="Body Text"/>
    <w:basedOn w:val="Normal"/>
    <w:link w:val="BodyTextChar"/>
    <w:uiPriority w:val="99"/>
    <w:unhideWhenUsed/>
    <w:rsid w:val="00FC6BBB"/>
    <w:pPr>
      <w:spacing w:after="120" w:line="259" w:lineRule="auto"/>
    </w:pPr>
    <w:rPr>
      <w:rFonts w:asciiTheme="minorHAnsi" w:eastAsiaTheme="minorHAnsi" w:hAnsiTheme="minorHAnsi"/>
      <w:szCs w:val="22"/>
      <w:lang w:eastAsia="en-US"/>
    </w:rPr>
  </w:style>
  <w:style w:type="character" w:customStyle="1" w:styleId="BodyTextChar">
    <w:name w:val="Body Text Char"/>
    <w:basedOn w:val="DefaultParagraphFont"/>
    <w:link w:val="BodyText"/>
    <w:uiPriority w:val="99"/>
    <w:rsid w:val="00FC6BBB"/>
    <w:rPr>
      <w:kern w:val="0"/>
      <w14:ligatures w14:val="none"/>
    </w:rPr>
  </w:style>
  <w:style w:type="paragraph" w:styleId="EndnoteText">
    <w:name w:val="endnote text"/>
    <w:basedOn w:val="Normal"/>
    <w:link w:val="EndnoteTextChar"/>
    <w:uiPriority w:val="99"/>
    <w:semiHidden/>
    <w:unhideWhenUsed/>
    <w:rsid w:val="00FC6BBB"/>
    <w:pPr>
      <w:spacing w:after="0" w:line="240" w:lineRule="auto"/>
    </w:pPr>
    <w:rPr>
      <w:rFonts w:asciiTheme="minorHAnsi" w:eastAsiaTheme="minorHAnsi" w:hAnsiTheme="minorHAnsi"/>
      <w:sz w:val="20"/>
      <w:szCs w:val="20"/>
      <w:lang w:eastAsia="en-US"/>
    </w:rPr>
  </w:style>
  <w:style w:type="character" w:customStyle="1" w:styleId="EndnoteTextChar">
    <w:name w:val="Endnote Text Char"/>
    <w:basedOn w:val="DefaultParagraphFont"/>
    <w:link w:val="EndnoteText"/>
    <w:uiPriority w:val="99"/>
    <w:semiHidden/>
    <w:rsid w:val="00FC6BBB"/>
    <w:rPr>
      <w:kern w:val="0"/>
      <w:sz w:val="20"/>
      <w:szCs w:val="20"/>
      <w14:ligatures w14:val="none"/>
    </w:rPr>
  </w:style>
  <w:style w:type="character" w:styleId="EndnoteReference">
    <w:name w:val="endnote reference"/>
    <w:basedOn w:val="DefaultParagraphFont"/>
    <w:uiPriority w:val="99"/>
    <w:semiHidden/>
    <w:unhideWhenUsed/>
    <w:rsid w:val="00FC6BBB"/>
    <w:rPr>
      <w:vertAlign w:val="superscript"/>
    </w:rPr>
  </w:style>
  <w:style w:type="paragraph" w:styleId="FootnoteText">
    <w:name w:val="footnote text"/>
    <w:basedOn w:val="Normal"/>
    <w:link w:val="FootnoteTextChar"/>
    <w:uiPriority w:val="99"/>
    <w:semiHidden/>
    <w:unhideWhenUsed/>
    <w:rsid w:val="00FC6BBB"/>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FC6BBB"/>
    <w:rPr>
      <w:kern w:val="0"/>
      <w:sz w:val="20"/>
      <w:szCs w:val="20"/>
      <w14:ligatures w14:val="none"/>
    </w:rPr>
  </w:style>
  <w:style w:type="character" w:styleId="FootnoteReference">
    <w:name w:val="footnote reference"/>
    <w:basedOn w:val="DefaultParagraphFont"/>
    <w:uiPriority w:val="99"/>
    <w:semiHidden/>
    <w:unhideWhenUsed/>
    <w:rsid w:val="00FC6BBB"/>
    <w:rPr>
      <w:vertAlign w:val="superscript"/>
    </w:rPr>
  </w:style>
  <w:style w:type="character" w:customStyle="1" w:styleId="Heading1Char">
    <w:name w:val="Heading 1 Char"/>
    <w:basedOn w:val="DefaultParagraphFont"/>
    <w:link w:val="Heading1"/>
    <w:uiPriority w:val="9"/>
    <w:rsid w:val="00FC6BBB"/>
    <w:rPr>
      <w:rFonts w:asciiTheme="majorHAnsi" w:eastAsiaTheme="majorEastAsia" w:hAnsiTheme="majorHAnsi" w:cstheme="majorBidi"/>
      <w:color w:val="2F5496" w:themeColor="accent1" w:themeShade="BF"/>
      <w:kern w:val="0"/>
      <w:sz w:val="32"/>
      <w:szCs w:val="32"/>
      <w:lang w:eastAsia="nb-NO"/>
      <w14:ligatures w14:val="none"/>
    </w:rPr>
  </w:style>
  <w:style w:type="character" w:styleId="CommentReference">
    <w:name w:val="annotation reference"/>
    <w:basedOn w:val="DefaultParagraphFont"/>
    <w:uiPriority w:val="99"/>
    <w:semiHidden/>
    <w:unhideWhenUsed/>
    <w:rsid w:val="00576F1D"/>
    <w:rPr>
      <w:sz w:val="16"/>
      <w:szCs w:val="16"/>
    </w:rPr>
  </w:style>
  <w:style w:type="paragraph" w:styleId="CommentText">
    <w:name w:val="annotation text"/>
    <w:basedOn w:val="Normal"/>
    <w:link w:val="CommentTextChar"/>
    <w:uiPriority w:val="99"/>
    <w:unhideWhenUsed/>
    <w:rsid w:val="00576F1D"/>
    <w:pPr>
      <w:spacing w:line="240" w:lineRule="auto"/>
    </w:pPr>
    <w:rPr>
      <w:sz w:val="20"/>
      <w:szCs w:val="20"/>
    </w:rPr>
  </w:style>
  <w:style w:type="character" w:customStyle="1" w:styleId="CommentTextChar">
    <w:name w:val="Comment Text Char"/>
    <w:basedOn w:val="DefaultParagraphFont"/>
    <w:link w:val="CommentText"/>
    <w:uiPriority w:val="99"/>
    <w:rsid w:val="00576F1D"/>
    <w:rPr>
      <w:rFonts w:ascii="Times New Roman" w:eastAsiaTheme="minorEastAsia" w:hAnsi="Times New Roman"/>
      <w:kern w:val="0"/>
      <w:sz w:val="20"/>
      <w:szCs w:val="20"/>
      <w:lang w:eastAsia="nb-NO"/>
      <w14:ligatures w14:val="none"/>
    </w:rPr>
  </w:style>
  <w:style w:type="paragraph" w:styleId="CommentSubject">
    <w:name w:val="annotation subject"/>
    <w:basedOn w:val="CommentText"/>
    <w:next w:val="CommentText"/>
    <w:link w:val="CommentSubjectChar"/>
    <w:uiPriority w:val="99"/>
    <w:semiHidden/>
    <w:unhideWhenUsed/>
    <w:rsid w:val="00576F1D"/>
    <w:rPr>
      <w:b/>
      <w:bCs/>
    </w:rPr>
  </w:style>
  <w:style w:type="character" w:customStyle="1" w:styleId="CommentSubjectChar">
    <w:name w:val="Comment Subject Char"/>
    <w:basedOn w:val="CommentTextChar"/>
    <w:link w:val="CommentSubject"/>
    <w:uiPriority w:val="99"/>
    <w:semiHidden/>
    <w:rsid w:val="00576F1D"/>
    <w:rPr>
      <w:rFonts w:ascii="Times New Roman" w:eastAsiaTheme="minorEastAsia" w:hAnsi="Times New Roman"/>
      <w:b/>
      <w:bCs/>
      <w:kern w:val="0"/>
      <w:sz w:val="20"/>
      <w:szCs w:val="20"/>
      <w:lang w:eastAsia="nb-NO"/>
      <w14:ligatures w14:val="none"/>
    </w:rPr>
  </w:style>
  <w:style w:type="character" w:styleId="FollowedHyperlink">
    <w:name w:val="FollowedHyperlink"/>
    <w:basedOn w:val="DefaultParagraphFont"/>
    <w:uiPriority w:val="99"/>
    <w:semiHidden/>
    <w:unhideWhenUsed/>
    <w:rsid w:val="00A6583D"/>
    <w:rPr>
      <w:color w:val="954F72" w:themeColor="followedHyperlink"/>
      <w:u w:val="single"/>
    </w:rPr>
  </w:style>
  <w:style w:type="character" w:styleId="UnresolvedMention">
    <w:name w:val="Unresolved Mention"/>
    <w:basedOn w:val="DefaultParagraphFont"/>
    <w:uiPriority w:val="99"/>
    <w:semiHidden/>
    <w:unhideWhenUsed/>
    <w:rsid w:val="00BA5654"/>
    <w:rPr>
      <w:color w:val="605E5C"/>
      <w:shd w:val="clear" w:color="auto" w:fill="E1DFDD"/>
    </w:rPr>
  </w:style>
  <w:style w:type="paragraph" w:styleId="Header">
    <w:name w:val="header"/>
    <w:basedOn w:val="Normal"/>
    <w:link w:val="HeaderChar"/>
    <w:uiPriority w:val="99"/>
    <w:unhideWhenUsed/>
    <w:rsid w:val="00550F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50F60"/>
    <w:rPr>
      <w:rFonts w:ascii="Times New Roman" w:eastAsiaTheme="minorEastAsia" w:hAnsi="Times New Roman"/>
      <w:kern w:val="0"/>
      <w:szCs w:val="24"/>
      <w:lang w:eastAsia="nb-NO"/>
      <w14:ligatures w14:val="none"/>
    </w:rPr>
  </w:style>
  <w:style w:type="paragraph" w:styleId="Footer">
    <w:name w:val="footer"/>
    <w:basedOn w:val="Normal"/>
    <w:link w:val="FooterChar"/>
    <w:uiPriority w:val="99"/>
    <w:unhideWhenUsed/>
    <w:rsid w:val="00550F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50F60"/>
    <w:rPr>
      <w:rFonts w:ascii="Times New Roman" w:eastAsiaTheme="minorEastAsia" w:hAnsi="Times New Roman"/>
      <w:kern w:val="0"/>
      <w:szCs w:val="24"/>
      <w:lang w:eastAsia="nb-NO"/>
      <w14:ligatures w14:val="none"/>
    </w:rPr>
  </w:style>
  <w:style w:type="table" w:styleId="TableGrid">
    <w:name w:val="Table Grid"/>
    <w:basedOn w:val="TableNormal"/>
    <w:uiPriority w:val="39"/>
    <w:rsid w:val="0023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4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it.no/regelver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it.no/regelverk" TargetMode="External"/><Relationship Id="rId17" Type="http://schemas.openxmlformats.org/officeDocument/2006/relationships/hyperlink" Target="https://uit.no/Content/809038/cache=1680269393000/TiltaksplanIE23.pdf" TargetMode="External"/><Relationship Id="rId2" Type="http://schemas.openxmlformats.org/officeDocument/2006/relationships/customXml" Target="../customXml/item2.xml"/><Relationship Id="rId16" Type="http://schemas.openxmlformats.org/officeDocument/2006/relationships/hyperlink" Target="https://uit.no/regelverk/sentraleregl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it.no/regelverk" TargetMode="External"/><Relationship Id="rId5" Type="http://schemas.openxmlformats.org/officeDocument/2006/relationships/numbering" Target="numbering.xml"/><Relationship Id="rId15" Type="http://schemas.openxmlformats.org/officeDocument/2006/relationships/hyperlink" Target="https://uit.no/regelver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it.no/regelverk"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scienceeurope.org/news/rra-agreement-final/" TargetMode="External"/><Relationship Id="rId2" Type="http://schemas.openxmlformats.org/officeDocument/2006/relationships/hyperlink" Target="https://sfdora.org/" TargetMode="External"/><Relationship Id="rId1" Type="http://schemas.openxmlformats.org/officeDocument/2006/relationships/hyperlink" Target="https://orcid.dk/" TargetMode="External"/><Relationship Id="rId5" Type="http://schemas.openxmlformats.org/officeDocument/2006/relationships/hyperlink" Target="https://openscholarlyinfrastructure.org/" TargetMode="External"/><Relationship Id="rId4" Type="http://schemas.openxmlformats.org/officeDocument/2006/relationships/hyperlink" Target="https://www.go-fair.org/fair-principle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C1D16DBB0E74D832772955E2FBC5A" ma:contentTypeVersion="18" ma:contentTypeDescription="Create a new document." ma:contentTypeScope="" ma:versionID="8596107b296de0d51ae084c5b53a7f9a">
  <xsd:schema xmlns:xsd="http://www.w3.org/2001/XMLSchema" xmlns:xs="http://www.w3.org/2001/XMLSchema" xmlns:p="http://schemas.microsoft.com/office/2006/metadata/properties" xmlns:ns3="74fb09ce-1a20-44f3-ad5c-706e7e826584" xmlns:ns4="65e22148-3d07-400f-9454-a56f07c24344" targetNamespace="http://schemas.microsoft.com/office/2006/metadata/properties" ma:root="true" ma:fieldsID="2ee7c0521f4dc0fe003dbe5bd1291b02" ns3:_="" ns4:_="">
    <xsd:import namespace="74fb09ce-1a20-44f3-ad5c-706e7e826584"/>
    <xsd:import namespace="65e22148-3d07-400f-9454-a56f07c243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LengthInSeconds"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b09ce-1a20-44f3-ad5c-706e7e8265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e22148-3d07-400f-9454-a56f07c243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5e22148-3d07-400f-9454-a56f07c24344" xsi:nil="true"/>
  </documentManagement>
</p:properties>
</file>

<file path=customXml/itemProps1.xml><?xml version="1.0" encoding="utf-8"?>
<ds:datastoreItem xmlns:ds="http://schemas.openxmlformats.org/officeDocument/2006/customXml" ds:itemID="{FBBEA241-82DC-445D-BCC8-C986FF8D2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b09ce-1a20-44f3-ad5c-706e7e826584"/>
    <ds:schemaRef ds:uri="65e22148-3d07-400f-9454-a56f07c24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501261-5D4E-4A16-A1C1-A5F54DFEA56A}">
  <ds:schemaRefs>
    <ds:schemaRef ds:uri="http://schemas.openxmlformats.org/officeDocument/2006/bibliography"/>
  </ds:schemaRefs>
</ds:datastoreItem>
</file>

<file path=customXml/itemProps3.xml><?xml version="1.0" encoding="utf-8"?>
<ds:datastoreItem xmlns:ds="http://schemas.openxmlformats.org/officeDocument/2006/customXml" ds:itemID="{9C11D330-7586-4A2E-91C9-AA8ED6584461}">
  <ds:schemaRefs>
    <ds:schemaRef ds:uri="http://schemas.microsoft.com/sharepoint/v3/contenttype/forms"/>
  </ds:schemaRefs>
</ds:datastoreItem>
</file>

<file path=customXml/itemProps4.xml><?xml version="1.0" encoding="utf-8"?>
<ds:datastoreItem xmlns:ds="http://schemas.openxmlformats.org/officeDocument/2006/customXml" ds:itemID="{297D7E7F-50B3-430E-890A-18B26668D7C3}">
  <ds:schemaRefs>
    <ds:schemaRef ds:uri="http://schemas.microsoft.com/office/2006/metadata/properties"/>
    <ds:schemaRef ds:uri="http://purl.org/dc/elements/1.1/"/>
    <ds:schemaRef ds:uri="http://schemas.microsoft.com/office/2006/documentManagement/types"/>
    <ds:schemaRef ds:uri="65e22148-3d07-400f-9454-a56f07c24344"/>
    <ds:schemaRef ds:uri="http://purl.org/dc/dcmitype/"/>
    <ds:schemaRef ds:uri="http://schemas.microsoft.com/office/infopath/2007/PartnerControls"/>
    <ds:schemaRef ds:uri="74fb09ce-1a20-44f3-ad5c-706e7e826584"/>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989</Words>
  <Characters>5641</Characters>
  <Application>Microsoft Office Word</Application>
  <DocSecurity>4</DocSecurity>
  <Lines>47</Lines>
  <Paragraphs>13</Paragraphs>
  <ScaleCrop>false</ScaleCrop>
  <Company>UiT The Arctic University of Norway</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Larssen</dc:creator>
  <cp:keywords/>
  <dc:description/>
  <cp:lastModifiedBy>Steinar Paulsen</cp:lastModifiedBy>
  <cp:revision>2</cp:revision>
  <dcterms:created xsi:type="dcterms:W3CDTF">2024-11-25T12:26:00Z</dcterms:created>
  <dcterms:modified xsi:type="dcterms:W3CDTF">2024-11-25T12:26:00Z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0x010100BB1C1D16DBB0E74D832772955E2FBC5A</vt:lpwstr>
  </property>
  <property fmtid="{D5CDD505-2E9C-101B-9397-08002B2CF9AE}" pid="3" name="CheckInType">
    <vt:lpwstr>FromApplication</vt:lpwstr>
  </property>
  <property fmtid="{D5CDD505-2E9C-101B-9397-08002B2CF9AE}" pid="4" name="CheckInDocForm">
    <vt:lpwstr>https://ephorte.uit.no/ephorteweb/shared/aspx/Default/CheckInDocForm.aspx</vt:lpwstr>
  </property>
  <property fmtid="{D5CDD505-2E9C-101B-9397-08002B2CF9AE}" pid="5" name="DokType">
    <vt:lpwstr>S</vt:lpwstr>
  </property>
  <property fmtid="{D5CDD505-2E9C-101B-9397-08002B2CF9AE}" pid="6" name="DokID">
    <vt:i4>1109837</vt:i4>
  </property>
  <property fmtid="{D5CDD505-2E9C-101B-9397-08002B2CF9AE}" pid="7" name="Versjon">
    <vt:i4>1</vt:i4>
  </property>
  <property fmtid="{D5CDD505-2E9C-101B-9397-08002B2CF9AE}" pid="8" name="Variant">
    <vt:lpwstr>P</vt:lpwstr>
  </property>
  <property fmtid="{D5CDD505-2E9C-101B-9397-08002B2CF9AE}" pid="9" name="OpenMode">
    <vt:lpwstr>MergeDoc</vt:lpwstr>
  </property>
  <property fmtid="{D5CDD505-2E9C-101B-9397-08002B2CF9AE}" pid="10" name="CurrentUrl">
    <vt:lpwstr/>
  </property>
  <property fmtid="{D5CDD505-2E9C-101B-9397-08002B2CF9AE}" pid="11" name="WindowName">
    <vt:lpwstr/>
  </property>
  <property fmtid="{D5CDD505-2E9C-101B-9397-08002B2CF9AE}" pid="12" name="FileName">
    <vt:lpwstr>C%3a%5cUsers%5ctal022%5cAppData%5cLocal%5cTemp%5c1882115.DOCX</vt:lpwstr>
  </property>
  <property fmtid="{D5CDD505-2E9C-101B-9397-08002B2CF9AE}" pid="13" name="LinkId">
    <vt:i4>629679</vt:i4>
  </property>
</Properties>
</file>