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2CFCE" w14:textId="77777777" w:rsidR="00EA4CFC" w:rsidRPr="00FD7EE7" w:rsidRDefault="00EA4CFC" w:rsidP="00EA4CFC">
      <w:pPr>
        <w:jc w:val="center"/>
        <w:rPr>
          <w:rFonts w:ascii="Times New Roman" w:hAnsi="Times New Roman" w:cs="Times New Roman"/>
          <w:b/>
          <w:bCs/>
          <w:sz w:val="28"/>
          <w:szCs w:val="28"/>
        </w:rPr>
      </w:pPr>
      <w:r w:rsidRPr="00FD7EE7">
        <w:rPr>
          <w:rFonts w:ascii="Times New Roman" w:hAnsi="Times New Roman" w:cs="Times New Roman"/>
          <w:b/>
          <w:bCs/>
          <w:sz w:val="28"/>
          <w:szCs w:val="28"/>
        </w:rPr>
        <w:t>Project</w:t>
      </w:r>
      <w:r>
        <w:rPr>
          <w:rFonts w:ascii="Times New Roman" w:hAnsi="Times New Roman" w:cs="Times New Roman"/>
          <w:b/>
          <w:bCs/>
          <w:sz w:val="28"/>
          <w:szCs w:val="28"/>
        </w:rPr>
        <w:t xml:space="preserve"> plan</w:t>
      </w:r>
      <w:r w:rsidRPr="00FD7EE7">
        <w:rPr>
          <w:rFonts w:ascii="Times New Roman" w:hAnsi="Times New Roman" w:cs="Times New Roman"/>
          <w:b/>
          <w:bCs/>
          <w:sz w:val="28"/>
          <w:szCs w:val="28"/>
        </w:rPr>
        <w:t xml:space="preserve"> to establish a </w:t>
      </w:r>
      <w:proofErr w:type="spellStart"/>
      <w:r w:rsidRPr="00FD7EE7">
        <w:rPr>
          <w:rFonts w:ascii="Times New Roman" w:hAnsi="Times New Roman" w:cs="Times New Roman"/>
          <w:b/>
          <w:bCs/>
          <w:sz w:val="28"/>
          <w:szCs w:val="28"/>
        </w:rPr>
        <w:t>UArctic</w:t>
      </w:r>
      <w:proofErr w:type="spellEnd"/>
      <w:r w:rsidRPr="00FD7EE7">
        <w:rPr>
          <w:rFonts w:ascii="Times New Roman" w:hAnsi="Times New Roman" w:cs="Times New Roman"/>
          <w:b/>
          <w:bCs/>
          <w:sz w:val="28"/>
          <w:szCs w:val="28"/>
        </w:rPr>
        <w:t xml:space="preserve"> Thematic Network in the Environmental Humanities</w:t>
      </w:r>
    </w:p>
    <w:p w14:paraId="104AE7A2" w14:textId="77777777" w:rsidR="00EA4CFC" w:rsidRPr="00FD7EE7" w:rsidRDefault="00EA4CFC" w:rsidP="00EA4CFC">
      <w:pPr>
        <w:jc w:val="center"/>
        <w:rPr>
          <w:rFonts w:ascii="Times New Roman" w:hAnsi="Times New Roman" w:cs="Times New Roman"/>
          <w:b/>
          <w:bCs/>
          <w:sz w:val="28"/>
          <w:szCs w:val="28"/>
        </w:rPr>
      </w:pPr>
      <w:r w:rsidRPr="00FD7EE7">
        <w:rPr>
          <w:rFonts w:ascii="Times New Roman" w:hAnsi="Times New Roman" w:cs="Times New Roman"/>
          <w:b/>
          <w:bCs/>
          <w:sz w:val="28"/>
          <w:szCs w:val="28"/>
        </w:rPr>
        <w:t xml:space="preserve">Host: </w:t>
      </w:r>
      <w:proofErr w:type="spellStart"/>
      <w:r w:rsidRPr="00FD7EE7">
        <w:rPr>
          <w:rFonts w:ascii="Times New Roman" w:hAnsi="Times New Roman" w:cs="Times New Roman"/>
          <w:b/>
          <w:bCs/>
          <w:sz w:val="28"/>
          <w:szCs w:val="28"/>
        </w:rPr>
        <w:t>UiT</w:t>
      </w:r>
      <w:proofErr w:type="spellEnd"/>
      <w:r w:rsidRPr="00FD7EE7">
        <w:rPr>
          <w:rFonts w:ascii="Times New Roman" w:hAnsi="Times New Roman" w:cs="Times New Roman"/>
          <w:b/>
          <w:bCs/>
          <w:sz w:val="28"/>
          <w:szCs w:val="28"/>
        </w:rPr>
        <w:t xml:space="preserve"> The Arctic University of Norway</w:t>
      </w:r>
    </w:p>
    <w:p w14:paraId="24A4E481" w14:textId="77777777" w:rsidR="00EA4CFC" w:rsidRPr="00FD7EE7" w:rsidRDefault="00EA4CFC" w:rsidP="00EA4CFC">
      <w:pPr>
        <w:rPr>
          <w:rFonts w:ascii="Times New Roman" w:hAnsi="Times New Roman" w:cs="Times New Roman"/>
        </w:rPr>
      </w:pPr>
    </w:p>
    <w:p w14:paraId="64DEFA9C" w14:textId="77777777" w:rsidR="00EA4CFC" w:rsidRPr="00FD7EE7" w:rsidRDefault="00EA4CFC" w:rsidP="00EA4CFC">
      <w:pPr>
        <w:rPr>
          <w:rFonts w:ascii="Times New Roman" w:hAnsi="Times New Roman" w:cs="Times New Roman"/>
        </w:rPr>
      </w:pPr>
    </w:p>
    <w:p w14:paraId="59411307" w14:textId="77777777" w:rsidR="00EA4CFC" w:rsidRPr="00FD7EE7" w:rsidRDefault="00EA4CFC" w:rsidP="00EA4CFC">
      <w:pPr>
        <w:rPr>
          <w:rFonts w:ascii="Times New Roman" w:hAnsi="Times New Roman" w:cs="Times New Roman"/>
          <w:b/>
          <w:bCs/>
        </w:rPr>
      </w:pPr>
      <w:r w:rsidRPr="00FD7EE7">
        <w:rPr>
          <w:rFonts w:ascii="Times New Roman" w:hAnsi="Times New Roman" w:cs="Times New Roman"/>
          <w:b/>
          <w:bCs/>
        </w:rPr>
        <w:t>Introduction</w:t>
      </w:r>
    </w:p>
    <w:p w14:paraId="3083E403" w14:textId="77777777" w:rsidR="00EA4CFC" w:rsidRPr="00FD7EE7" w:rsidRDefault="00EA4CFC" w:rsidP="00EA4CFC">
      <w:pPr>
        <w:rPr>
          <w:rFonts w:ascii="Times New Roman" w:hAnsi="Times New Roman" w:cs="Times New Roman"/>
        </w:rPr>
      </w:pPr>
    </w:p>
    <w:p w14:paraId="4ECF1337" w14:textId="77777777" w:rsidR="00EA4CFC" w:rsidRPr="00FD7EE7" w:rsidRDefault="00EA4CFC" w:rsidP="00EA4CFC">
      <w:pPr>
        <w:rPr>
          <w:rFonts w:ascii="Times New Roman" w:eastAsia="Aptos" w:hAnsi="Times New Roman" w:cs="Times New Roman"/>
        </w:rPr>
      </w:pPr>
      <w:r w:rsidRPr="00FD7EE7">
        <w:rPr>
          <w:rFonts w:ascii="Times New Roman" w:eastAsia="Aptos" w:hAnsi="Times New Roman" w:cs="Times New Roman"/>
        </w:rPr>
        <w:t xml:space="preserve">Critical geopolitical and natural tensions are manifest in Sápmi, where we are situated, and the broader northern regions. The high </w:t>
      </w:r>
      <w:r w:rsidRPr="51D5E38B">
        <w:rPr>
          <w:rFonts w:ascii="Times New Roman" w:eastAsia="Aptos" w:hAnsi="Times New Roman" w:cs="Times New Roman"/>
        </w:rPr>
        <w:t>N</w:t>
      </w:r>
      <w:r w:rsidRPr="00FD7EE7">
        <w:rPr>
          <w:rFonts w:ascii="Times New Roman" w:eastAsia="Aptos" w:hAnsi="Times New Roman" w:cs="Times New Roman"/>
        </w:rPr>
        <w:t>orth has shifted – and is still shifting – from being perceived as a peripheral region to being central in contemporary discourse, particularly in terms of military activity, geopolitics, legal uncertainty, resource extraction, colonialism and its residues, and climate change. These changes and conflicts manifest across many levels and scales, from the individual body to the local, regional, national, and planetary. Addressing these challenges can only be addressed by an integration across disciplines, including the arts and humanities. A</w:t>
      </w:r>
      <w:r>
        <w:rPr>
          <w:rFonts w:ascii="Times New Roman" w:eastAsia="Aptos" w:hAnsi="Times New Roman" w:cs="Times New Roman"/>
        </w:rPr>
        <w:t xml:space="preserve"> </w:t>
      </w:r>
      <w:proofErr w:type="spellStart"/>
      <w:r>
        <w:rPr>
          <w:rFonts w:ascii="Times New Roman" w:eastAsia="Aptos" w:hAnsi="Times New Roman" w:cs="Times New Roman"/>
        </w:rPr>
        <w:t>UArctic</w:t>
      </w:r>
      <w:proofErr w:type="spellEnd"/>
      <w:r>
        <w:rPr>
          <w:rFonts w:ascii="Times New Roman" w:eastAsia="Aptos" w:hAnsi="Times New Roman" w:cs="Times New Roman"/>
        </w:rPr>
        <w:t xml:space="preserve"> Thematic</w:t>
      </w:r>
      <w:r w:rsidRPr="00FD7EE7">
        <w:rPr>
          <w:rFonts w:ascii="Times New Roman" w:eastAsia="Aptos" w:hAnsi="Times New Roman" w:cs="Times New Roman"/>
        </w:rPr>
        <w:t xml:space="preserve"> </w:t>
      </w:r>
      <w:r>
        <w:rPr>
          <w:rFonts w:ascii="Times New Roman" w:eastAsia="Aptos" w:hAnsi="Times New Roman" w:cs="Times New Roman"/>
        </w:rPr>
        <w:t>N</w:t>
      </w:r>
      <w:r w:rsidRPr="00FD7EE7">
        <w:rPr>
          <w:rFonts w:ascii="Times New Roman" w:eastAsia="Aptos" w:hAnsi="Times New Roman" w:cs="Times New Roman"/>
        </w:rPr>
        <w:t>etwork</w:t>
      </w:r>
      <w:r>
        <w:rPr>
          <w:rFonts w:ascii="Times New Roman" w:eastAsia="Aptos" w:hAnsi="Times New Roman" w:cs="Times New Roman"/>
        </w:rPr>
        <w:t xml:space="preserve"> in the Environmental Humanities</w:t>
      </w:r>
      <w:r w:rsidRPr="00FD7EE7">
        <w:rPr>
          <w:rFonts w:ascii="Times New Roman" w:eastAsia="Aptos" w:hAnsi="Times New Roman" w:cs="Times New Roman"/>
        </w:rPr>
        <w:t>, grounded in interdisciplinary collaboration</w:t>
      </w:r>
      <w:r>
        <w:rPr>
          <w:rFonts w:ascii="Times New Roman" w:eastAsia="Aptos" w:hAnsi="Times New Roman" w:cs="Times New Roman"/>
        </w:rPr>
        <w:t>,</w:t>
      </w:r>
      <w:r w:rsidRPr="00FD7EE7">
        <w:rPr>
          <w:rFonts w:ascii="Times New Roman" w:eastAsia="Aptos" w:hAnsi="Times New Roman" w:cs="Times New Roman"/>
        </w:rPr>
        <w:t xml:space="preserve"> can engage more fully with issues pertaining to social, ecological, climatic, legal, cultural</w:t>
      </w:r>
      <w:r>
        <w:rPr>
          <w:rFonts w:ascii="Times New Roman" w:eastAsia="Aptos" w:hAnsi="Times New Roman" w:cs="Times New Roman"/>
        </w:rPr>
        <w:t>,</w:t>
      </w:r>
      <w:r w:rsidRPr="00FD7EE7">
        <w:rPr>
          <w:rFonts w:ascii="Times New Roman" w:eastAsia="Aptos" w:hAnsi="Times New Roman" w:cs="Times New Roman"/>
        </w:rPr>
        <w:t xml:space="preserve"> and decolonial contexts.</w:t>
      </w:r>
    </w:p>
    <w:p w14:paraId="792113CC" w14:textId="77777777" w:rsidR="00EA4CFC" w:rsidRPr="00FD7EE7" w:rsidRDefault="00EA4CFC" w:rsidP="00EA4CFC">
      <w:pPr>
        <w:rPr>
          <w:rFonts w:ascii="Times New Roman" w:eastAsia="Aptos" w:hAnsi="Times New Roman" w:cs="Times New Roman"/>
        </w:rPr>
      </w:pPr>
    </w:p>
    <w:p w14:paraId="05016BC1" w14:textId="77777777" w:rsidR="00EA4CFC" w:rsidRPr="00FD7EE7" w:rsidRDefault="00EA4CFC" w:rsidP="00EA4CFC">
      <w:pPr>
        <w:rPr>
          <w:rFonts w:ascii="Times New Roman" w:hAnsi="Times New Roman" w:cs="Times New Roman"/>
        </w:rPr>
      </w:pPr>
      <w:r w:rsidRPr="00FD7EE7">
        <w:rPr>
          <w:rFonts w:ascii="Times New Roman" w:hAnsi="Times New Roman" w:cs="Times New Roman"/>
        </w:rPr>
        <w:t xml:space="preserve">The Environmental Humanities has emerged over the past decade as a critical field addressing pressing environmental challenges. In 2021 a group of researchers from </w:t>
      </w:r>
      <w:proofErr w:type="spellStart"/>
      <w:r w:rsidRPr="00FD7EE7">
        <w:rPr>
          <w:rFonts w:ascii="Times New Roman" w:hAnsi="Times New Roman" w:cs="Times New Roman"/>
        </w:rPr>
        <w:t>UiT</w:t>
      </w:r>
      <w:proofErr w:type="spellEnd"/>
      <w:r w:rsidRPr="00FD7EE7">
        <w:rPr>
          <w:rFonts w:ascii="Times New Roman" w:hAnsi="Times New Roman" w:cs="Times New Roman"/>
        </w:rPr>
        <w:t xml:space="preserve"> The Arctic University of Norway</w:t>
      </w:r>
      <w:r>
        <w:rPr>
          <w:rFonts w:ascii="Times New Roman" w:hAnsi="Times New Roman" w:cs="Times New Roman"/>
        </w:rPr>
        <w:t xml:space="preserve"> together with local artists</w:t>
      </w:r>
      <w:r w:rsidRPr="00FD7EE7">
        <w:rPr>
          <w:rFonts w:ascii="Times New Roman" w:hAnsi="Times New Roman" w:cs="Times New Roman"/>
        </w:rPr>
        <w:t xml:space="preserve"> established an Environmental Humanities </w:t>
      </w:r>
      <w:r>
        <w:rPr>
          <w:rFonts w:ascii="Times New Roman" w:hAnsi="Times New Roman" w:cs="Times New Roman"/>
        </w:rPr>
        <w:t>network,</w:t>
      </w:r>
      <w:r w:rsidRPr="00FD7EE7">
        <w:rPr>
          <w:rFonts w:ascii="Times New Roman" w:hAnsi="Times New Roman" w:cs="Times New Roman"/>
        </w:rPr>
        <w:t xml:space="preserve"> and in January 2025 was awarded the recognition of research group status by the</w:t>
      </w:r>
      <w:r w:rsidRPr="51D5E38B">
        <w:rPr>
          <w:rFonts w:ascii="Times New Roman" w:hAnsi="Times New Roman" w:cs="Times New Roman"/>
        </w:rPr>
        <w:t xml:space="preserve"> Arctic University Museum</w:t>
      </w:r>
      <w:r>
        <w:rPr>
          <w:rFonts w:ascii="Times New Roman" w:hAnsi="Times New Roman" w:cs="Times New Roman"/>
        </w:rPr>
        <w:t xml:space="preserve"> of Norway</w:t>
      </w:r>
      <w:r w:rsidRPr="51D5E38B">
        <w:rPr>
          <w:rFonts w:ascii="Times New Roman" w:hAnsi="Times New Roman" w:cs="Times New Roman"/>
        </w:rPr>
        <w:t xml:space="preserve"> and Academy</w:t>
      </w:r>
      <w:r>
        <w:rPr>
          <w:rFonts w:ascii="Times New Roman" w:hAnsi="Times New Roman" w:cs="Times New Roman"/>
        </w:rPr>
        <w:t xml:space="preserve"> of Fine Arts</w:t>
      </w:r>
      <w:r w:rsidRPr="00FD7EE7">
        <w:rPr>
          <w:rFonts w:ascii="Times New Roman" w:hAnsi="Times New Roman" w:cs="Times New Roman"/>
        </w:rPr>
        <w:t xml:space="preserve"> (UMAK). The group has f</w:t>
      </w:r>
      <w:r>
        <w:rPr>
          <w:rFonts w:ascii="Times New Roman" w:hAnsi="Times New Roman" w:cs="Times New Roman"/>
        </w:rPr>
        <w:t>our</w:t>
      </w:r>
      <w:r w:rsidRPr="00FD7EE7">
        <w:rPr>
          <w:rFonts w:ascii="Times New Roman" w:hAnsi="Times New Roman" w:cs="Times New Roman"/>
        </w:rPr>
        <w:t xml:space="preserve"> years of experience in organising diverse</w:t>
      </w:r>
      <w:r>
        <w:rPr>
          <w:rFonts w:ascii="Times New Roman" w:hAnsi="Times New Roman" w:cs="Times New Roman"/>
        </w:rPr>
        <w:t xml:space="preserve"> and inclusive</w:t>
      </w:r>
      <w:r w:rsidRPr="00FD7EE7">
        <w:rPr>
          <w:rFonts w:ascii="Times New Roman" w:hAnsi="Times New Roman" w:cs="Times New Roman"/>
        </w:rPr>
        <w:t xml:space="preserve"> activities such as reading groups, thematic presentations and discussions, seminars, walk &amp; talk sessions, skills circles, and film viewings (</w:t>
      </w:r>
      <w:r>
        <w:rPr>
          <w:rFonts w:ascii="Times New Roman" w:hAnsi="Times New Roman" w:cs="Times New Roman"/>
        </w:rPr>
        <w:t xml:space="preserve">see </w:t>
      </w:r>
      <w:hyperlink r:id="rId5" w:history="1">
        <w:r w:rsidRPr="00FD7EE7">
          <w:rPr>
            <w:rStyle w:val="Hyperlink"/>
            <w:rFonts w:ascii="Times New Roman" w:hAnsi="Times New Roman" w:cs="Times New Roman"/>
          </w:rPr>
          <w:t>https://uit.no/research/environmentalhumanities</w:t>
        </w:r>
      </w:hyperlink>
      <w:r w:rsidRPr="00FD7EE7">
        <w:rPr>
          <w:rFonts w:ascii="Times New Roman" w:hAnsi="Times New Roman" w:cs="Times New Roman"/>
        </w:rPr>
        <w:t>). It also has a strong support network for early career scholars. Environmental and Indigenous interests are inherent to our teaching and research, which includes landscape architecture, art history, health, law, gender studies, cultural studies, media studies, future studies, geosciences, musicology, literature, archaeology, anthropology,</w:t>
      </w:r>
      <w:r>
        <w:rPr>
          <w:rFonts w:ascii="Times New Roman" w:hAnsi="Times New Roman" w:cs="Times New Roman"/>
        </w:rPr>
        <w:t xml:space="preserve"> tourism,</w:t>
      </w:r>
      <w:r w:rsidRPr="00FD7EE7">
        <w:rPr>
          <w:rFonts w:ascii="Times New Roman" w:hAnsi="Times New Roman" w:cs="Times New Roman"/>
        </w:rPr>
        <w:t xml:space="preserve"> and more.</w:t>
      </w:r>
    </w:p>
    <w:p w14:paraId="228F7B25" w14:textId="77777777" w:rsidR="00EA4CFC" w:rsidRDefault="00EA4CFC" w:rsidP="00EA4CFC">
      <w:pPr>
        <w:rPr>
          <w:rFonts w:ascii="Times New Roman" w:eastAsia="Aptos" w:hAnsi="Times New Roman" w:cs="Times New Roman"/>
        </w:rPr>
      </w:pPr>
    </w:p>
    <w:p w14:paraId="7573FE79" w14:textId="77777777" w:rsidR="00EA4CFC" w:rsidRDefault="00EA4CFC" w:rsidP="00EA4CFC">
      <w:pPr>
        <w:rPr>
          <w:rFonts w:ascii="Times New Roman" w:eastAsia="Aptos" w:hAnsi="Times New Roman" w:cs="Times New Roman"/>
        </w:rPr>
      </w:pPr>
    </w:p>
    <w:p w14:paraId="7DF66575" w14:textId="77777777" w:rsidR="00EA4CFC" w:rsidRPr="00FD7EE7" w:rsidRDefault="00EA4CFC" w:rsidP="00EA4CFC">
      <w:pPr>
        <w:rPr>
          <w:rFonts w:ascii="Times New Roman" w:eastAsia="Aptos" w:hAnsi="Times New Roman" w:cs="Times New Roman"/>
          <w:b/>
          <w:bCs/>
        </w:rPr>
      </w:pPr>
      <w:r w:rsidRPr="00FD7EE7">
        <w:rPr>
          <w:rFonts w:ascii="Times New Roman" w:eastAsia="Aptos" w:hAnsi="Times New Roman" w:cs="Times New Roman"/>
          <w:b/>
          <w:bCs/>
        </w:rPr>
        <w:t xml:space="preserve">1. </w:t>
      </w:r>
      <w:r w:rsidRPr="006B155A">
        <w:rPr>
          <w:rFonts w:ascii="Times New Roman" w:hAnsi="Times New Roman" w:cs="Times New Roman"/>
          <w:b/>
          <w:bCs/>
        </w:rPr>
        <w:t>Purpose and overall goal of</w:t>
      </w:r>
      <w:r>
        <w:rPr>
          <w:rFonts w:ascii="Times New Roman" w:hAnsi="Times New Roman" w:cs="Times New Roman"/>
          <w:b/>
          <w:bCs/>
        </w:rPr>
        <w:t xml:space="preserve"> the</w:t>
      </w:r>
      <w:r w:rsidRPr="006B155A">
        <w:rPr>
          <w:rFonts w:ascii="Times New Roman" w:hAnsi="Times New Roman" w:cs="Times New Roman"/>
          <w:b/>
          <w:bCs/>
        </w:rPr>
        <w:t xml:space="preserve"> project</w:t>
      </w:r>
    </w:p>
    <w:p w14:paraId="709F434B" w14:textId="77777777" w:rsidR="00EA4CFC" w:rsidRPr="00FD7EE7" w:rsidRDefault="00EA4CFC" w:rsidP="00EA4CFC">
      <w:pPr>
        <w:rPr>
          <w:rFonts w:ascii="Times New Roman" w:eastAsia="Aptos" w:hAnsi="Times New Roman" w:cs="Times New Roman"/>
        </w:rPr>
      </w:pPr>
    </w:p>
    <w:p w14:paraId="28E595F3" w14:textId="77777777" w:rsidR="00EA4CFC" w:rsidRPr="00FD7EE7" w:rsidRDefault="00EA4CFC" w:rsidP="00EA4CFC">
      <w:pPr>
        <w:rPr>
          <w:rFonts w:ascii="Times New Roman" w:hAnsi="Times New Roman" w:cs="Times New Roman"/>
        </w:rPr>
      </w:pPr>
      <w:r w:rsidRPr="00FD7EE7">
        <w:rPr>
          <w:rFonts w:ascii="Times New Roman" w:hAnsi="Times New Roman" w:cs="Times New Roman"/>
        </w:rPr>
        <w:t>The interdisciplinarity of th</w:t>
      </w:r>
      <w:r>
        <w:rPr>
          <w:rFonts w:ascii="Times New Roman" w:hAnsi="Times New Roman" w:cs="Times New Roman"/>
        </w:rPr>
        <w:t xml:space="preserve">e </w:t>
      </w:r>
      <w:proofErr w:type="spellStart"/>
      <w:r>
        <w:rPr>
          <w:rFonts w:ascii="Times New Roman" w:hAnsi="Times New Roman" w:cs="Times New Roman"/>
        </w:rPr>
        <w:t>UiT</w:t>
      </w:r>
      <w:proofErr w:type="spellEnd"/>
      <w:r>
        <w:rPr>
          <w:rFonts w:ascii="Times New Roman" w:hAnsi="Times New Roman" w:cs="Times New Roman"/>
        </w:rPr>
        <w:t xml:space="preserve"> Environmental Humanities</w:t>
      </w:r>
      <w:r w:rsidRPr="00FD7EE7">
        <w:rPr>
          <w:rFonts w:ascii="Times New Roman" w:hAnsi="Times New Roman" w:cs="Times New Roman"/>
        </w:rPr>
        <w:t xml:space="preserve"> </w:t>
      </w:r>
      <w:r>
        <w:rPr>
          <w:rFonts w:ascii="Times New Roman" w:hAnsi="Times New Roman" w:cs="Times New Roman"/>
        </w:rPr>
        <w:t>R</w:t>
      </w:r>
      <w:r w:rsidRPr="00FD7EE7">
        <w:rPr>
          <w:rFonts w:ascii="Times New Roman" w:hAnsi="Times New Roman" w:cs="Times New Roman"/>
        </w:rPr>
        <w:t xml:space="preserve">esearch </w:t>
      </w:r>
      <w:r>
        <w:rPr>
          <w:rFonts w:ascii="Times New Roman" w:hAnsi="Times New Roman" w:cs="Times New Roman"/>
        </w:rPr>
        <w:t>G</w:t>
      </w:r>
      <w:r w:rsidRPr="00FD7EE7">
        <w:rPr>
          <w:rFonts w:ascii="Times New Roman" w:hAnsi="Times New Roman" w:cs="Times New Roman"/>
        </w:rPr>
        <w:t>roup underscores the role of the arts</w:t>
      </w:r>
      <w:r>
        <w:rPr>
          <w:rFonts w:ascii="Times New Roman" w:hAnsi="Times New Roman" w:cs="Times New Roman"/>
        </w:rPr>
        <w:t>,</w:t>
      </w:r>
      <w:r w:rsidRPr="00FD7EE7">
        <w:rPr>
          <w:rFonts w:ascii="Times New Roman" w:hAnsi="Times New Roman" w:cs="Times New Roman"/>
        </w:rPr>
        <w:t xml:space="preserve"> humanities</w:t>
      </w:r>
      <w:r>
        <w:rPr>
          <w:rFonts w:ascii="Times New Roman" w:hAnsi="Times New Roman" w:cs="Times New Roman"/>
        </w:rPr>
        <w:t>, and social sciences</w:t>
      </w:r>
      <w:r w:rsidRPr="00FD7EE7">
        <w:rPr>
          <w:rFonts w:ascii="Times New Roman" w:hAnsi="Times New Roman" w:cs="Times New Roman"/>
        </w:rPr>
        <w:t xml:space="preserve"> in tackling environmental challenges while fostering and strengthening dialogue with the natural sciences. Having established a sound foundation within </w:t>
      </w:r>
      <w:proofErr w:type="spellStart"/>
      <w:r w:rsidRPr="00FD7EE7">
        <w:rPr>
          <w:rFonts w:ascii="Times New Roman" w:hAnsi="Times New Roman" w:cs="Times New Roman"/>
        </w:rPr>
        <w:t>UiT</w:t>
      </w:r>
      <w:proofErr w:type="spellEnd"/>
      <w:r w:rsidRPr="00FD7EE7">
        <w:rPr>
          <w:rFonts w:ascii="Times New Roman" w:hAnsi="Times New Roman" w:cs="Times New Roman"/>
        </w:rPr>
        <w:t xml:space="preserve"> The Arctic University of Norway, the overall goal is to</w:t>
      </w:r>
      <w:r>
        <w:rPr>
          <w:rFonts w:ascii="Times New Roman" w:hAnsi="Times New Roman" w:cs="Times New Roman"/>
        </w:rPr>
        <w:t xml:space="preserve"> build up,</w:t>
      </w:r>
      <w:r w:rsidRPr="00FD7EE7">
        <w:rPr>
          <w:rFonts w:ascii="Times New Roman" w:hAnsi="Times New Roman" w:cs="Times New Roman"/>
        </w:rPr>
        <w:t xml:space="preserve"> connect with</w:t>
      </w:r>
      <w:r>
        <w:rPr>
          <w:rFonts w:ascii="Times New Roman" w:hAnsi="Times New Roman" w:cs="Times New Roman"/>
        </w:rPr>
        <w:t>,</w:t>
      </w:r>
      <w:r w:rsidRPr="00FD7EE7">
        <w:rPr>
          <w:rFonts w:ascii="Times New Roman" w:hAnsi="Times New Roman" w:cs="Times New Roman"/>
        </w:rPr>
        <w:t xml:space="preserve"> and learn from</w:t>
      </w:r>
      <w:r>
        <w:rPr>
          <w:rFonts w:ascii="Times New Roman" w:hAnsi="Times New Roman" w:cs="Times New Roman"/>
        </w:rPr>
        <w:t xml:space="preserve"> an international thematic network</w:t>
      </w:r>
      <w:r w:rsidRPr="00FD7EE7">
        <w:rPr>
          <w:rFonts w:ascii="Times New Roman" w:hAnsi="Times New Roman" w:cs="Times New Roman"/>
        </w:rPr>
        <w:t xml:space="preserve"> through research, teaching, innovation, mobility, outreach</w:t>
      </w:r>
      <w:r>
        <w:rPr>
          <w:rFonts w:ascii="Times New Roman" w:hAnsi="Times New Roman" w:cs="Times New Roman"/>
        </w:rPr>
        <w:t>, and impact under the auspices of the University of the Arctic</w:t>
      </w:r>
      <w:r w:rsidRPr="00FD7EE7">
        <w:rPr>
          <w:rFonts w:ascii="Times New Roman" w:hAnsi="Times New Roman" w:cs="Times New Roman"/>
        </w:rPr>
        <w:t>. The</w:t>
      </w:r>
      <w:r>
        <w:rPr>
          <w:rFonts w:ascii="Times New Roman" w:hAnsi="Times New Roman" w:cs="Times New Roman"/>
        </w:rPr>
        <w:t xml:space="preserve"> thematic</w:t>
      </w:r>
      <w:r w:rsidRPr="00FD7EE7">
        <w:rPr>
          <w:rFonts w:ascii="Times New Roman" w:hAnsi="Times New Roman" w:cs="Times New Roman"/>
        </w:rPr>
        <w:t xml:space="preserve"> network is situated in the high</w:t>
      </w:r>
      <w:r>
        <w:rPr>
          <w:rFonts w:ascii="Times New Roman" w:hAnsi="Times New Roman" w:cs="Times New Roman"/>
        </w:rPr>
        <w:t xml:space="preserve"> </w:t>
      </w:r>
      <w:r w:rsidRPr="00FD7EE7">
        <w:rPr>
          <w:rFonts w:ascii="Times New Roman" w:hAnsi="Times New Roman" w:cs="Times New Roman"/>
        </w:rPr>
        <w:t>North</w:t>
      </w:r>
      <w:r>
        <w:rPr>
          <w:rFonts w:ascii="Times New Roman" w:hAnsi="Times New Roman" w:cs="Times New Roman"/>
        </w:rPr>
        <w:t xml:space="preserve"> (with plans to reach out to the global south in the future)</w:t>
      </w:r>
      <w:r w:rsidRPr="00FD7EE7">
        <w:rPr>
          <w:rFonts w:ascii="Times New Roman" w:hAnsi="Times New Roman" w:cs="Times New Roman"/>
        </w:rPr>
        <w:t xml:space="preserve"> and will serve as a platform for sharing and exploring current and future environmental issues and address conflicts connected to territory and recourses, values and culture</w:t>
      </w:r>
      <w:r>
        <w:rPr>
          <w:rFonts w:ascii="Times New Roman" w:hAnsi="Times New Roman" w:cs="Times New Roman"/>
        </w:rPr>
        <w:t>,</w:t>
      </w:r>
      <w:r w:rsidRPr="00FD7EE7">
        <w:rPr>
          <w:rFonts w:ascii="Times New Roman" w:hAnsi="Times New Roman" w:cs="Times New Roman"/>
        </w:rPr>
        <w:t xml:space="preserve"> and human/non-human relations. </w:t>
      </w:r>
      <w:r>
        <w:rPr>
          <w:rFonts w:ascii="Times New Roman" w:hAnsi="Times New Roman" w:cs="Times New Roman"/>
        </w:rPr>
        <w:t xml:space="preserve">The three thematic strands of the thematic network, with their corresponding goals, deliverables, impacts, and monitoring (see table) are not mutually exclusive, but entangled in the shared values of </w:t>
      </w:r>
      <w:proofErr w:type="spellStart"/>
      <w:r>
        <w:rPr>
          <w:rFonts w:ascii="Times New Roman" w:hAnsi="Times New Roman" w:cs="Times New Roman"/>
        </w:rPr>
        <w:t>UArctic</w:t>
      </w:r>
      <w:proofErr w:type="spellEnd"/>
      <w:r>
        <w:rPr>
          <w:rFonts w:ascii="Times New Roman" w:hAnsi="Times New Roman" w:cs="Times New Roman"/>
        </w:rPr>
        <w:t xml:space="preserve"> and the Environmental Humanities.</w:t>
      </w:r>
    </w:p>
    <w:p w14:paraId="0AB64EF1" w14:textId="77777777" w:rsidR="00EA4CFC" w:rsidRDefault="00EA4CFC" w:rsidP="00EA4CFC">
      <w:pPr>
        <w:rPr>
          <w:b/>
          <w:bCs/>
        </w:rPr>
      </w:pPr>
    </w:p>
    <w:p w14:paraId="0EFF27DB" w14:textId="77777777" w:rsidR="00EA4CFC" w:rsidRDefault="00EA4CFC" w:rsidP="00EA4CFC">
      <w:pPr>
        <w:sectPr w:rsidR="00EA4CFC" w:rsidSect="00EA4CFC">
          <w:footerReference w:type="even" r:id="rId6"/>
          <w:footerReference w:type="default" r:id="rId7"/>
          <w:pgSz w:w="11906" w:h="16838"/>
          <w:pgMar w:top="1440" w:right="1440" w:bottom="1440" w:left="1440" w:header="708" w:footer="708" w:gutter="0"/>
          <w:cols w:space="708"/>
          <w:docGrid w:linePitch="360"/>
        </w:sectPr>
      </w:pPr>
    </w:p>
    <w:p w14:paraId="6DA8A7CA" w14:textId="77777777" w:rsidR="00EA4CFC" w:rsidRPr="00FD7EE7" w:rsidRDefault="00EA4CFC" w:rsidP="00EA4CFC">
      <w:pPr>
        <w:rPr>
          <w:rFonts w:ascii="Times New Roman" w:hAnsi="Times New Roman" w:cs="Times New Roman"/>
          <w:b/>
          <w:bCs/>
        </w:rPr>
      </w:pPr>
      <w:r w:rsidRPr="00FD7EE7">
        <w:rPr>
          <w:rFonts w:ascii="Times New Roman" w:hAnsi="Times New Roman" w:cs="Times New Roman"/>
          <w:b/>
          <w:bCs/>
        </w:rPr>
        <w:lastRenderedPageBreak/>
        <w:t>2. List and description of concrete deliverables (timeline in separate document and application form)</w:t>
      </w:r>
    </w:p>
    <w:p w14:paraId="7A39E92A" w14:textId="77777777" w:rsidR="00EA4CFC" w:rsidRPr="00FD7EE7" w:rsidRDefault="00EA4CFC" w:rsidP="00EA4CFC">
      <w:pPr>
        <w:rPr>
          <w:rFonts w:ascii="Times New Roman" w:hAnsi="Times New Roman" w:cs="Times New Roman"/>
        </w:rPr>
      </w:pPr>
    </w:p>
    <w:tbl>
      <w:tblPr>
        <w:tblStyle w:val="TableGrid"/>
        <w:tblW w:w="14596" w:type="dxa"/>
        <w:tblLayout w:type="fixed"/>
        <w:tblLook w:val="04A0" w:firstRow="1" w:lastRow="0" w:firstColumn="1" w:lastColumn="0" w:noHBand="0" w:noVBand="1"/>
      </w:tblPr>
      <w:tblGrid>
        <w:gridCol w:w="2122"/>
        <w:gridCol w:w="2126"/>
        <w:gridCol w:w="3969"/>
        <w:gridCol w:w="3402"/>
        <w:gridCol w:w="2977"/>
      </w:tblGrid>
      <w:tr w:rsidR="00EA4CFC" w14:paraId="227DEEF9" w14:textId="77777777" w:rsidTr="00FD7EE7">
        <w:tc>
          <w:tcPr>
            <w:tcW w:w="2122" w:type="dxa"/>
          </w:tcPr>
          <w:p w14:paraId="1AB2E8F8" w14:textId="77777777" w:rsidR="00EA4CFC" w:rsidRPr="00FD7EE7" w:rsidRDefault="00EA4CFC" w:rsidP="00FD7EE7">
            <w:pPr>
              <w:rPr>
                <w:rFonts w:ascii="Times New Roman" w:hAnsi="Times New Roman" w:cs="Times New Roman"/>
                <w:b/>
                <w:bCs/>
                <w:sz w:val="20"/>
                <w:szCs w:val="20"/>
              </w:rPr>
            </w:pPr>
            <w:r w:rsidRPr="00FD7EE7">
              <w:rPr>
                <w:rFonts w:ascii="Times New Roman" w:hAnsi="Times New Roman" w:cs="Times New Roman"/>
                <w:b/>
                <w:bCs/>
                <w:sz w:val="20"/>
                <w:szCs w:val="20"/>
              </w:rPr>
              <w:t>Thematic strands (S)</w:t>
            </w:r>
          </w:p>
        </w:tc>
        <w:tc>
          <w:tcPr>
            <w:tcW w:w="2126" w:type="dxa"/>
          </w:tcPr>
          <w:p w14:paraId="5CA03D8C" w14:textId="77777777" w:rsidR="00EA4CFC" w:rsidRPr="00FD7EE7" w:rsidRDefault="00EA4CFC" w:rsidP="00FD7EE7">
            <w:pPr>
              <w:rPr>
                <w:rFonts w:ascii="Times New Roman" w:hAnsi="Times New Roman" w:cs="Times New Roman"/>
                <w:b/>
                <w:bCs/>
                <w:sz w:val="20"/>
                <w:szCs w:val="20"/>
              </w:rPr>
            </w:pPr>
            <w:r w:rsidRPr="00FD7EE7">
              <w:rPr>
                <w:rFonts w:ascii="Times New Roman" w:hAnsi="Times New Roman" w:cs="Times New Roman"/>
                <w:b/>
                <w:bCs/>
                <w:sz w:val="20"/>
                <w:szCs w:val="20"/>
              </w:rPr>
              <w:t>Overall goals (G)</w:t>
            </w:r>
          </w:p>
        </w:tc>
        <w:tc>
          <w:tcPr>
            <w:tcW w:w="3969" w:type="dxa"/>
          </w:tcPr>
          <w:p w14:paraId="0A65FA55" w14:textId="77777777" w:rsidR="00EA4CFC" w:rsidRPr="00FD7EE7" w:rsidRDefault="00EA4CFC" w:rsidP="00FD7EE7">
            <w:pPr>
              <w:rPr>
                <w:rFonts w:ascii="Times New Roman" w:hAnsi="Times New Roman" w:cs="Times New Roman"/>
                <w:b/>
                <w:bCs/>
                <w:sz w:val="20"/>
                <w:szCs w:val="20"/>
              </w:rPr>
            </w:pPr>
            <w:r w:rsidRPr="00FD7EE7">
              <w:rPr>
                <w:rFonts w:ascii="Times New Roman" w:hAnsi="Times New Roman" w:cs="Times New Roman"/>
                <w:b/>
                <w:bCs/>
                <w:sz w:val="20"/>
                <w:szCs w:val="20"/>
              </w:rPr>
              <w:t>Deliverables/outputs (D)</w:t>
            </w:r>
          </w:p>
        </w:tc>
        <w:tc>
          <w:tcPr>
            <w:tcW w:w="3402" w:type="dxa"/>
          </w:tcPr>
          <w:p w14:paraId="05413386" w14:textId="77777777" w:rsidR="00EA4CFC" w:rsidRPr="00FD7EE7" w:rsidRDefault="00EA4CFC" w:rsidP="00FD7EE7">
            <w:pPr>
              <w:rPr>
                <w:rFonts w:ascii="Times New Roman" w:hAnsi="Times New Roman" w:cs="Times New Roman"/>
                <w:b/>
                <w:bCs/>
                <w:sz w:val="20"/>
                <w:szCs w:val="20"/>
              </w:rPr>
            </w:pPr>
            <w:r w:rsidRPr="00FD7EE7">
              <w:rPr>
                <w:rFonts w:ascii="Times New Roman" w:hAnsi="Times New Roman" w:cs="Times New Roman"/>
                <w:b/>
                <w:bCs/>
                <w:sz w:val="20"/>
                <w:szCs w:val="20"/>
              </w:rPr>
              <w:t>Anticipated impact (I)</w:t>
            </w:r>
          </w:p>
        </w:tc>
        <w:tc>
          <w:tcPr>
            <w:tcW w:w="2977" w:type="dxa"/>
          </w:tcPr>
          <w:p w14:paraId="31624857" w14:textId="77777777" w:rsidR="00EA4CFC" w:rsidRPr="00FD7EE7" w:rsidRDefault="00EA4CFC" w:rsidP="00FD7EE7">
            <w:pPr>
              <w:rPr>
                <w:rFonts w:ascii="Times New Roman" w:hAnsi="Times New Roman" w:cs="Times New Roman"/>
                <w:b/>
                <w:bCs/>
                <w:sz w:val="20"/>
                <w:szCs w:val="20"/>
              </w:rPr>
            </w:pPr>
            <w:r w:rsidRPr="00FD7EE7">
              <w:rPr>
                <w:rFonts w:ascii="Times New Roman" w:hAnsi="Times New Roman" w:cs="Times New Roman"/>
                <w:b/>
                <w:bCs/>
                <w:sz w:val="20"/>
                <w:szCs w:val="20"/>
              </w:rPr>
              <w:t>Monitoring mechanisms (M)</w:t>
            </w:r>
          </w:p>
        </w:tc>
      </w:tr>
      <w:tr w:rsidR="00EA4CFC" w14:paraId="233C60FC" w14:textId="77777777" w:rsidTr="00FD7EE7">
        <w:tc>
          <w:tcPr>
            <w:tcW w:w="2122" w:type="dxa"/>
          </w:tcPr>
          <w:p w14:paraId="5445973B" w14:textId="77777777" w:rsidR="00EA4CFC" w:rsidRPr="00FD7EE7" w:rsidRDefault="00EA4CFC" w:rsidP="00FD7EE7">
            <w:pPr>
              <w:rPr>
                <w:rFonts w:ascii="Times New Roman" w:hAnsi="Times New Roman" w:cs="Times New Roman"/>
                <w:b/>
                <w:bCs/>
                <w:sz w:val="20"/>
                <w:szCs w:val="20"/>
              </w:rPr>
            </w:pPr>
            <w:r w:rsidRPr="00FD7EE7">
              <w:rPr>
                <w:rFonts w:ascii="Times New Roman" w:hAnsi="Times New Roman" w:cs="Times New Roman"/>
                <w:b/>
                <w:bCs/>
                <w:sz w:val="20"/>
                <w:szCs w:val="20"/>
              </w:rPr>
              <w:t>S1. Environmental humanities, sustainability, and planetary health</w:t>
            </w:r>
          </w:p>
        </w:tc>
        <w:tc>
          <w:tcPr>
            <w:tcW w:w="2126" w:type="dxa"/>
          </w:tcPr>
          <w:p w14:paraId="0CC784EF" w14:textId="77777777" w:rsidR="00EA4CFC" w:rsidRPr="00FD7EE7" w:rsidRDefault="00EA4CFC" w:rsidP="00FD7EE7">
            <w:pPr>
              <w:ind w:right="-111"/>
              <w:rPr>
                <w:rFonts w:ascii="Times New Roman" w:hAnsi="Times New Roman" w:cs="Times New Roman"/>
                <w:sz w:val="20"/>
                <w:szCs w:val="20"/>
              </w:rPr>
            </w:pPr>
            <w:r w:rsidRPr="00FD7EE7">
              <w:rPr>
                <w:rFonts w:ascii="Times New Roman" w:hAnsi="Times New Roman" w:cs="Times New Roman"/>
                <w:sz w:val="20"/>
                <w:szCs w:val="20"/>
              </w:rPr>
              <w:t xml:space="preserve">G1. Provide a fundamental critique of colonialism, </w:t>
            </w:r>
            <w:proofErr w:type="spellStart"/>
            <w:r w:rsidRPr="00FD7EE7">
              <w:rPr>
                <w:rFonts w:ascii="Times New Roman" w:hAnsi="Times New Roman" w:cs="Times New Roman"/>
                <w:sz w:val="20"/>
                <w:szCs w:val="20"/>
              </w:rPr>
              <w:t>extractivism</w:t>
            </w:r>
            <w:proofErr w:type="spellEnd"/>
            <w:r w:rsidRPr="00FD7EE7">
              <w:rPr>
                <w:rFonts w:ascii="Times New Roman" w:hAnsi="Times New Roman" w:cs="Times New Roman"/>
                <w:sz w:val="20"/>
                <w:szCs w:val="20"/>
              </w:rPr>
              <w:t>, imperialism, patriarchy, capitalism, and other forms of oppression that are embroiled in environmental issues</w:t>
            </w:r>
          </w:p>
        </w:tc>
        <w:tc>
          <w:tcPr>
            <w:tcW w:w="3969" w:type="dxa"/>
          </w:tcPr>
          <w:p w14:paraId="5D4377C6" w14:textId="77777777" w:rsidR="00EA4CFC" w:rsidRPr="00FD7EE7" w:rsidRDefault="00EA4CFC" w:rsidP="00FD7EE7">
            <w:pPr>
              <w:ind w:right="-113"/>
              <w:rPr>
                <w:rFonts w:ascii="Times New Roman" w:hAnsi="Times New Roman" w:cs="Times New Roman"/>
                <w:sz w:val="20"/>
                <w:szCs w:val="20"/>
              </w:rPr>
            </w:pPr>
            <w:r w:rsidRPr="00FD7EE7">
              <w:rPr>
                <w:rFonts w:ascii="Times New Roman" w:hAnsi="Times New Roman" w:cs="Times New Roman"/>
                <w:sz w:val="20"/>
                <w:szCs w:val="20"/>
              </w:rPr>
              <w:t>D1.1. Develop two interdisciplinary collaborative research projects involving at least two partners (one project per year)</w:t>
            </w:r>
          </w:p>
          <w:p w14:paraId="0056D48E"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D1.2. Network meetings (3 per year, blended formats</w:t>
            </w:r>
            <w:r>
              <w:rPr>
                <w:rFonts w:ascii="Times New Roman" w:hAnsi="Times New Roman" w:cs="Times New Roman"/>
                <w:sz w:val="20"/>
                <w:szCs w:val="20"/>
              </w:rPr>
              <w:t>, revolving host institutions</w:t>
            </w:r>
            <w:r w:rsidRPr="00FD7EE7">
              <w:rPr>
                <w:rFonts w:ascii="Times New Roman" w:hAnsi="Times New Roman" w:cs="Times New Roman"/>
                <w:sz w:val="20"/>
                <w:szCs w:val="20"/>
              </w:rPr>
              <w:t>) including project workshops</w:t>
            </w:r>
          </w:p>
          <w:p w14:paraId="1E24F519"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 xml:space="preserve">D1.3. Develop at least one co-creative outreach workshop with societal impact (e.g. </w:t>
            </w:r>
            <w:r>
              <w:rPr>
                <w:rFonts w:ascii="Times New Roman" w:hAnsi="Times New Roman" w:cs="Times New Roman"/>
                <w:sz w:val="20"/>
                <w:szCs w:val="20"/>
              </w:rPr>
              <w:t xml:space="preserve">multimedia </w:t>
            </w:r>
            <w:r w:rsidRPr="00FD7EE7">
              <w:rPr>
                <w:rFonts w:ascii="Times New Roman" w:hAnsi="Times New Roman" w:cs="Times New Roman"/>
                <w:sz w:val="20"/>
                <w:szCs w:val="20"/>
              </w:rPr>
              <w:t>exhibition at the Academy of Art, Tromsø)</w:t>
            </w:r>
          </w:p>
        </w:tc>
        <w:tc>
          <w:tcPr>
            <w:tcW w:w="3402" w:type="dxa"/>
          </w:tcPr>
          <w:p w14:paraId="0ADB8BB1"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I1.1. Cross-disciplinary participation at all stages, from</w:t>
            </w:r>
            <w:r w:rsidRPr="00FD7EE7">
              <w:rPr>
                <w:rFonts w:ascii="Times New Roman" w:hAnsi="Times New Roman" w:cs="Times New Roman"/>
                <w:sz w:val="20"/>
                <w:szCs w:val="20"/>
              </w:rPr>
              <w:t xml:space="preserve"> </w:t>
            </w:r>
            <w:r w:rsidRPr="00FD7EE7">
              <w:rPr>
                <w:rFonts w:ascii="Times New Roman" w:hAnsi="Times New Roman" w:cs="Times New Roman"/>
                <w:sz w:val="20"/>
                <w:szCs w:val="20"/>
              </w:rPr>
              <w:t>project generation to research and dissemination</w:t>
            </w:r>
          </w:p>
          <w:p w14:paraId="238AAB5E"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I1.2. Participation from partners, with a broad spectrum of disciplines and nationalities represented</w:t>
            </w:r>
          </w:p>
          <w:p w14:paraId="19DCF31E"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I1.3. Engagement of health, journalism, policymakers, NGOs</w:t>
            </w:r>
            <w:r>
              <w:rPr>
                <w:rFonts w:ascii="Times New Roman" w:hAnsi="Times New Roman" w:cs="Times New Roman"/>
                <w:sz w:val="20"/>
                <w:szCs w:val="20"/>
              </w:rPr>
              <w:t>,</w:t>
            </w:r>
            <w:r w:rsidRPr="00FD7EE7">
              <w:rPr>
                <w:rFonts w:ascii="Times New Roman" w:hAnsi="Times New Roman" w:cs="Times New Roman"/>
                <w:sz w:val="20"/>
                <w:szCs w:val="20"/>
              </w:rPr>
              <w:t xml:space="preserve"> and cultural sector (leading to further activities e.g. a travelling exhibition) </w:t>
            </w:r>
          </w:p>
        </w:tc>
        <w:tc>
          <w:tcPr>
            <w:tcW w:w="2977" w:type="dxa"/>
          </w:tcPr>
          <w:p w14:paraId="4C6781B1"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M1.1. Peer evaluation, advisory board</w:t>
            </w:r>
          </w:p>
          <w:p w14:paraId="39E73B31"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M1.2. Advisory board</w:t>
            </w:r>
          </w:p>
          <w:p w14:paraId="76D6A31C"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M1.3. Local consultations/responses, advisory board</w:t>
            </w:r>
          </w:p>
        </w:tc>
      </w:tr>
      <w:tr w:rsidR="00EA4CFC" w14:paraId="51594F72" w14:textId="77777777" w:rsidTr="00FD7EE7">
        <w:tc>
          <w:tcPr>
            <w:tcW w:w="2122" w:type="dxa"/>
          </w:tcPr>
          <w:p w14:paraId="5E61681B" w14:textId="77777777" w:rsidR="00EA4CFC" w:rsidRPr="00FD7EE7" w:rsidRDefault="00EA4CFC" w:rsidP="00FD7EE7">
            <w:pPr>
              <w:rPr>
                <w:rFonts w:ascii="Times New Roman" w:hAnsi="Times New Roman" w:cs="Times New Roman"/>
                <w:b/>
                <w:bCs/>
                <w:sz w:val="20"/>
                <w:szCs w:val="20"/>
              </w:rPr>
            </w:pPr>
            <w:r w:rsidRPr="00FD7EE7">
              <w:rPr>
                <w:rFonts w:ascii="Times New Roman" w:hAnsi="Times New Roman" w:cs="Times New Roman"/>
                <w:b/>
                <w:bCs/>
                <w:sz w:val="20"/>
                <w:szCs w:val="20"/>
              </w:rPr>
              <w:t>S2. Indigenous, decolonial, gender</w:t>
            </w:r>
            <w:r>
              <w:rPr>
                <w:rFonts w:ascii="Times New Roman" w:hAnsi="Times New Roman" w:cs="Times New Roman"/>
                <w:b/>
                <w:bCs/>
                <w:sz w:val="20"/>
                <w:szCs w:val="20"/>
              </w:rPr>
              <w:t>,</w:t>
            </w:r>
            <w:r w:rsidRPr="00FD7EE7">
              <w:rPr>
                <w:rFonts w:ascii="Times New Roman" w:hAnsi="Times New Roman" w:cs="Times New Roman"/>
                <w:b/>
                <w:bCs/>
                <w:sz w:val="20"/>
                <w:szCs w:val="20"/>
              </w:rPr>
              <w:t xml:space="preserve"> and feminist perspectives in interdisciplinary collaboration</w:t>
            </w:r>
          </w:p>
        </w:tc>
        <w:tc>
          <w:tcPr>
            <w:tcW w:w="2126" w:type="dxa"/>
          </w:tcPr>
          <w:p w14:paraId="59E3B55D"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G2. Break down dualities such as human/non-human, remote/situated, nature/culture, art/science, we/them, and exclusion/inclusion</w:t>
            </w:r>
          </w:p>
        </w:tc>
        <w:tc>
          <w:tcPr>
            <w:tcW w:w="3969" w:type="dxa"/>
          </w:tcPr>
          <w:p w14:paraId="0FB19DA9"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 xml:space="preserve">D2.1. 5 ECTS-point graduate module (with Memorial University (CA), Westfjords (IS), and others) and cross-partner involvement in existing graduate programmes </w:t>
            </w:r>
          </w:p>
          <w:p w14:paraId="2BFA0CF3"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D2.2. add at least two active Indigenous-majority partners</w:t>
            </w:r>
          </w:p>
          <w:p w14:paraId="32CF94BA"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 xml:space="preserve">D2.3. World </w:t>
            </w:r>
            <w:r>
              <w:rPr>
                <w:rFonts w:ascii="Times New Roman" w:hAnsi="Times New Roman" w:cs="Times New Roman"/>
                <w:sz w:val="20"/>
                <w:szCs w:val="20"/>
              </w:rPr>
              <w:t>C</w:t>
            </w:r>
            <w:r w:rsidRPr="00FD7EE7">
              <w:rPr>
                <w:rFonts w:ascii="Times New Roman" w:hAnsi="Times New Roman" w:cs="Times New Roman"/>
                <w:sz w:val="20"/>
                <w:szCs w:val="20"/>
              </w:rPr>
              <w:t>afés (online, two per semester)</w:t>
            </w:r>
          </w:p>
        </w:tc>
        <w:tc>
          <w:tcPr>
            <w:tcW w:w="3402" w:type="dxa"/>
          </w:tcPr>
          <w:p w14:paraId="6089843A"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I2.1. Progress towards development of UA master’s</w:t>
            </w:r>
          </w:p>
          <w:p w14:paraId="16A28B0D"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I2.2. Increase Indigenous/minority participation in the thematic network and projects (D1.1.)</w:t>
            </w:r>
          </w:p>
          <w:p w14:paraId="74BD2D5D"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I2.3. Knowledge exchange, networking, peer support: ripple affect</w:t>
            </w:r>
          </w:p>
        </w:tc>
        <w:tc>
          <w:tcPr>
            <w:tcW w:w="2977" w:type="dxa"/>
          </w:tcPr>
          <w:p w14:paraId="1882391B"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 xml:space="preserve">M2.1. NOKUT / </w:t>
            </w:r>
            <w:proofErr w:type="spellStart"/>
            <w:r w:rsidRPr="00FD7EE7">
              <w:rPr>
                <w:rFonts w:ascii="Times New Roman" w:hAnsi="Times New Roman" w:cs="Times New Roman"/>
                <w:sz w:val="20"/>
                <w:szCs w:val="20"/>
              </w:rPr>
              <w:t>UArctic</w:t>
            </w:r>
            <w:proofErr w:type="spellEnd"/>
            <w:r w:rsidRPr="00FD7EE7">
              <w:rPr>
                <w:rFonts w:ascii="Times New Roman" w:hAnsi="Times New Roman" w:cs="Times New Roman"/>
                <w:sz w:val="20"/>
                <w:szCs w:val="20"/>
              </w:rPr>
              <w:t xml:space="preserve"> evaluation; student evaluations; teacher reflections</w:t>
            </w:r>
          </w:p>
          <w:p w14:paraId="56D57F13"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M2.2. Advisory board</w:t>
            </w:r>
          </w:p>
          <w:p w14:paraId="5778D391"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M2.3. Attendance; other activities born from the cafés; increased participation in the thematic network</w:t>
            </w:r>
          </w:p>
        </w:tc>
      </w:tr>
      <w:tr w:rsidR="00EA4CFC" w14:paraId="0AAF92F2" w14:textId="77777777" w:rsidTr="00FD7EE7">
        <w:tc>
          <w:tcPr>
            <w:tcW w:w="2122" w:type="dxa"/>
          </w:tcPr>
          <w:p w14:paraId="6A49A639" w14:textId="77777777" w:rsidR="00EA4CFC" w:rsidRPr="00FD7EE7" w:rsidRDefault="00EA4CFC" w:rsidP="00FD7EE7">
            <w:pPr>
              <w:rPr>
                <w:rFonts w:ascii="Times New Roman" w:hAnsi="Times New Roman" w:cs="Times New Roman"/>
                <w:b/>
                <w:bCs/>
                <w:sz w:val="20"/>
                <w:szCs w:val="20"/>
              </w:rPr>
            </w:pPr>
            <w:r w:rsidRPr="00FD7EE7">
              <w:rPr>
                <w:rFonts w:ascii="Times New Roman" w:hAnsi="Times New Roman" w:cs="Times New Roman"/>
                <w:b/>
                <w:bCs/>
                <w:sz w:val="20"/>
                <w:szCs w:val="20"/>
              </w:rPr>
              <w:t>S3. Knowledge production, creativity, and communication as contribution to peace in the Arctic</w:t>
            </w:r>
          </w:p>
        </w:tc>
        <w:tc>
          <w:tcPr>
            <w:tcW w:w="2126" w:type="dxa"/>
          </w:tcPr>
          <w:p w14:paraId="267AC26F" w14:textId="77777777" w:rsidR="00EA4CFC" w:rsidRPr="00FD7EE7" w:rsidRDefault="00EA4CFC" w:rsidP="00FD7EE7">
            <w:pPr>
              <w:ind w:right="-110"/>
              <w:rPr>
                <w:rFonts w:ascii="Times New Roman" w:hAnsi="Times New Roman" w:cs="Times New Roman"/>
                <w:sz w:val="20"/>
                <w:szCs w:val="20"/>
              </w:rPr>
            </w:pPr>
            <w:r w:rsidRPr="00FD7EE7">
              <w:rPr>
                <w:rFonts w:ascii="Times New Roman" w:hAnsi="Times New Roman" w:cs="Times New Roman"/>
                <w:sz w:val="20"/>
                <w:szCs w:val="20"/>
              </w:rPr>
              <w:t>G3. Inclusion of humanities and artistic research perspectives at all stages and strengthen collaborations across the environmental humanities</w:t>
            </w:r>
          </w:p>
        </w:tc>
        <w:tc>
          <w:tcPr>
            <w:tcW w:w="3969" w:type="dxa"/>
          </w:tcPr>
          <w:p w14:paraId="4E81DB1D"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 xml:space="preserve">D3.1. Support the establishment of the Memorial University </w:t>
            </w:r>
            <w:proofErr w:type="spellStart"/>
            <w:r w:rsidRPr="00FD7EE7">
              <w:rPr>
                <w:rFonts w:ascii="Times New Roman" w:hAnsi="Times New Roman" w:cs="Times New Roman"/>
                <w:sz w:val="20"/>
                <w:szCs w:val="20"/>
              </w:rPr>
              <w:t>Center</w:t>
            </w:r>
            <w:proofErr w:type="spellEnd"/>
            <w:r w:rsidRPr="00FD7EE7">
              <w:rPr>
                <w:rFonts w:ascii="Times New Roman" w:hAnsi="Times New Roman" w:cs="Times New Roman"/>
                <w:sz w:val="20"/>
                <w:szCs w:val="20"/>
              </w:rPr>
              <w:t xml:space="preserve"> for the Environmental Humanities (MUNL, Canada)</w:t>
            </w:r>
          </w:p>
          <w:p w14:paraId="66BFC99D"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D3.2. At least two cross-disciplinary open access peer-reviewed research articles</w:t>
            </w:r>
          </w:p>
          <w:p w14:paraId="66A68352"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 xml:space="preserve">D3.3. Engagement with local artists/journalists (e.g. in </w:t>
            </w:r>
            <w:r>
              <w:rPr>
                <w:rFonts w:ascii="Times New Roman" w:hAnsi="Times New Roman" w:cs="Times New Roman"/>
                <w:sz w:val="20"/>
                <w:szCs w:val="20"/>
              </w:rPr>
              <w:t>workshop/</w:t>
            </w:r>
            <w:r w:rsidRPr="00FD7EE7">
              <w:rPr>
                <w:rFonts w:ascii="Times New Roman" w:hAnsi="Times New Roman" w:cs="Times New Roman"/>
                <w:sz w:val="20"/>
                <w:szCs w:val="20"/>
              </w:rPr>
              <w:t>exhibition: D1.3.)</w:t>
            </w:r>
          </w:p>
          <w:p w14:paraId="1D08C139"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D3.4. Establish student/researcher mobility and knowledge exchanges</w:t>
            </w:r>
          </w:p>
          <w:p w14:paraId="73E978C7"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 xml:space="preserve">D.3.5. Open access interdisciplinary research methodologies/guide; establishment of and special issue in </w:t>
            </w:r>
            <w:r w:rsidRPr="00FD7EE7">
              <w:rPr>
                <w:rFonts w:ascii="Times New Roman" w:hAnsi="Times New Roman" w:cs="Times New Roman"/>
                <w:i/>
                <w:iCs/>
                <w:sz w:val="20"/>
                <w:szCs w:val="20"/>
              </w:rPr>
              <w:t>Creative</w:t>
            </w:r>
            <w:r>
              <w:rPr>
                <w:rFonts w:ascii="Times New Roman" w:hAnsi="Times New Roman" w:cs="Times New Roman"/>
                <w:sz w:val="20"/>
                <w:szCs w:val="20"/>
              </w:rPr>
              <w:t xml:space="preserve"> (</w:t>
            </w:r>
            <w:proofErr w:type="spellStart"/>
            <w:r>
              <w:rPr>
                <w:rFonts w:ascii="Times New Roman" w:hAnsi="Times New Roman" w:cs="Times New Roman"/>
                <w:sz w:val="20"/>
                <w:szCs w:val="20"/>
              </w:rPr>
              <w:t>Septentrio</w:t>
            </w:r>
            <w:proofErr w:type="spellEnd"/>
            <w:r>
              <w:rPr>
                <w:rFonts w:ascii="Times New Roman" w:hAnsi="Times New Roman" w:cs="Times New Roman"/>
                <w:sz w:val="20"/>
                <w:szCs w:val="20"/>
              </w:rPr>
              <w:t>)</w:t>
            </w:r>
          </w:p>
        </w:tc>
        <w:tc>
          <w:tcPr>
            <w:tcW w:w="3402" w:type="dxa"/>
          </w:tcPr>
          <w:p w14:paraId="5ECB58A9"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I3.1. Increased teaching/research into the Environmental Humanities in Newfoundland and Labrador (and UA partners)</w:t>
            </w:r>
          </w:p>
          <w:p w14:paraId="3A153AAA"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I3.2. Increased visibility of cross-disciplinary research in the Environmental Humanities</w:t>
            </w:r>
          </w:p>
          <w:p w14:paraId="5B785B7B"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I3.3. increased representation of non-academic partners to become a regular event within local community</w:t>
            </w:r>
          </w:p>
          <w:p w14:paraId="335A61B7"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I3.4. North2North/EUGLOH programmes, network meetings</w:t>
            </w:r>
          </w:p>
          <w:p w14:paraId="2D636FC4"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I3.5. adaptation in other disciplines/projects</w:t>
            </w:r>
          </w:p>
        </w:tc>
        <w:tc>
          <w:tcPr>
            <w:tcW w:w="2977" w:type="dxa"/>
          </w:tcPr>
          <w:p w14:paraId="5AC37437"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M3.1. Advisory board, internal evaluation at MUNL</w:t>
            </w:r>
          </w:p>
          <w:p w14:paraId="174E3CCC"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 xml:space="preserve">M3.2. Cross-disciplinary collaboration, </w:t>
            </w:r>
            <w:r>
              <w:rPr>
                <w:rFonts w:ascii="Times New Roman" w:hAnsi="Times New Roman" w:cs="Times New Roman"/>
                <w:sz w:val="20"/>
                <w:szCs w:val="20"/>
              </w:rPr>
              <w:t>article</w:t>
            </w:r>
            <w:r w:rsidRPr="00FD7EE7">
              <w:rPr>
                <w:rFonts w:ascii="Times New Roman" w:hAnsi="Times New Roman" w:cs="Times New Roman"/>
                <w:sz w:val="20"/>
                <w:szCs w:val="20"/>
              </w:rPr>
              <w:t xml:space="preserve"> metrics</w:t>
            </w:r>
          </w:p>
          <w:p w14:paraId="2F7F1748"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M3.3. Attendance, reviews (e.g. local press), advisory board</w:t>
            </w:r>
          </w:p>
          <w:p w14:paraId="39ACEF56"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M3.4. Advisory board and reflections from exchange participants</w:t>
            </w:r>
          </w:p>
          <w:p w14:paraId="3A668957" w14:textId="77777777" w:rsidR="00EA4CFC" w:rsidRPr="00FD7EE7" w:rsidRDefault="00EA4CFC" w:rsidP="00FD7EE7">
            <w:pPr>
              <w:rPr>
                <w:rFonts w:ascii="Times New Roman" w:hAnsi="Times New Roman" w:cs="Times New Roman"/>
                <w:sz w:val="20"/>
                <w:szCs w:val="20"/>
              </w:rPr>
            </w:pPr>
            <w:r w:rsidRPr="00FD7EE7">
              <w:rPr>
                <w:rFonts w:ascii="Times New Roman" w:hAnsi="Times New Roman" w:cs="Times New Roman"/>
                <w:sz w:val="20"/>
                <w:szCs w:val="20"/>
              </w:rPr>
              <w:t xml:space="preserve">M3.5. Participation, peer review, downloads, </w:t>
            </w:r>
            <w:proofErr w:type="spellStart"/>
            <w:r w:rsidRPr="00FD7EE7">
              <w:rPr>
                <w:rFonts w:ascii="Times New Roman" w:hAnsi="Times New Roman" w:cs="Times New Roman"/>
                <w:sz w:val="20"/>
                <w:szCs w:val="20"/>
              </w:rPr>
              <w:t>altmetrics</w:t>
            </w:r>
            <w:proofErr w:type="spellEnd"/>
            <w:r w:rsidRPr="00FD7EE7">
              <w:rPr>
                <w:rFonts w:ascii="Times New Roman" w:hAnsi="Times New Roman" w:cs="Times New Roman"/>
                <w:sz w:val="20"/>
                <w:szCs w:val="20"/>
              </w:rPr>
              <w:t>, citations, development of open research data (where appropriate)</w:t>
            </w:r>
          </w:p>
        </w:tc>
      </w:tr>
    </w:tbl>
    <w:p w14:paraId="0CA4F435" w14:textId="77777777" w:rsidR="00EA4CFC" w:rsidRDefault="00EA4CFC" w:rsidP="00EA4CFC"/>
    <w:p w14:paraId="2F3941C3" w14:textId="77777777" w:rsidR="00EA4CFC" w:rsidRDefault="00EA4CFC" w:rsidP="00EA4CFC">
      <w:pPr>
        <w:sectPr w:rsidR="00EA4CFC" w:rsidSect="00EA4CFC">
          <w:pgSz w:w="16838" w:h="11906" w:orient="landscape"/>
          <w:pgMar w:top="1440" w:right="1440" w:bottom="1440" w:left="1440" w:header="708" w:footer="708" w:gutter="0"/>
          <w:cols w:space="708"/>
          <w:docGrid w:linePitch="360"/>
        </w:sectPr>
      </w:pPr>
    </w:p>
    <w:p w14:paraId="429CABA2" w14:textId="77777777" w:rsidR="00EA4CFC" w:rsidRPr="00FD7EE7" w:rsidRDefault="00EA4CFC" w:rsidP="00EA4CFC">
      <w:pPr>
        <w:rPr>
          <w:rFonts w:ascii="Times New Roman" w:hAnsi="Times New Roman" w:cs="Times New Roman"/>
          <w:b/>
          <w:bCs/>
        </w:rPr>
      </w:pPr>
      <w:r w:rsidRPr="00FD7EE7">
        <w:rPr>
          <w:rFonts w:ascii="Times New Roman" w:hAnsi="Times New Roman" w:cs="Times New Roman"/>
          <w:b/>
          <w:bCs/>
        </w:rPr>
        <w:lastRenderedPageBreak/>
        <w:t>3. Description of project activities</w:t>
      </w:r>
    </w:p>
    <w:p w14:paraId="0F713EDF" w14:textId="77777777" w:rsidR="00EA4CFC" w:rsidRPr="00FD7EE7" w:rsidRDefault="00EA4CFC" w:rsidP="00EA4CFC">
      <w:pPr>
        <w:rPr>
          <w:rFonts w:ascii="Times New Roman" w:hAnsi="Times New Roman" w:cs="Times New Roman"/>
        </w:rPr>
      </w:pPr>
    </w:p>
    <w:p w14:paraId="06859C66" w14:textId="77777777" w:rsidR="00EA4CFC" w:rsidRPr="00FD7EE7" w:rsidRDefault="00EA4CFC" w:rsidP="00EA4CFC">
      <w:pPr>
        <w:rPr>
          <w:rFonts w:ascii="Times New Roman" w:hAnsi="Times New Roman" w:cs="Times New Roman"/>
          <w:b/>
          <w:bCs/>
        </w:rPr>
      </w:pPr>
      <w:r w:rsidRPr="00FD7EE7">
        <w:rPr>
          <w:rFonts w:ascii="Times New Roman" w:hAnsi="Times New Roman" w:cs="Times New Roman"/>
          <w:b/>
          <w:bCs/>
        </w:rPr>
        <w:t xml:space="preserve">Strand 1: Environmental Humanities, sustainability and planetary health </w:t>
      </w:r>
    </w:p>
    <w:p w14:paraId="4ECDAF0C" w14:textId="77777777" w:rsidR="00EA4CFC" w:rsidRPr="00FD7EE7" w:rsidRDefault="00EA4CFC" w:rsidP="00EA4CFC">
      <w:pPr>
        <w:rPr>
          <w:rFonts w:ascii="Times New Roman" w:hAnsi="Times New Roman" w:cs="Times New Roman"/>
        </w:rPr>
      </w:pPr>
      <w:r w:rsidRPr="00FD7EE7">
        <w:rPr>
          <w:rFonts w:ascii="Times New Roman" w:hAnsi="Times New Roman" w:cs="Times New Roman"/>
        </w:rPr>
        <w:t>This strand will engage in reframing and addressing challenges of sustainability, transformative change and planetary health from the perspective of the environmental humanities, focusing particularly on the sociocultural challenges at the root of today’s inseparable health, social</w:t>
      </w:r>
      <w:r>
        <w:rPr>
          <w:rFonts w:ascii="Times New Roman" w:hAnsi="Times New Roman" w:cs="Times New Roman"/>
        </w:rPr>
        <w:t>,</w:t>
      </w:r>
      <w:r w:rsidRPr="00FD7EE7">
        <w:rPr>
          <w:rFonts w:ascii="Times New Roman" w:hAnsi="Times New Roman" w:cs="Times New Roman"/>
        </w:rPr>
        <w:t xml:space="preserve"> and ecological crises. This strand has the development of the thematic network at its core, as it contains deliverables that are directly linked to the network’s progress: collaborative cross-disciplinary research projects (D1.1.), network meetings (D1.2.), and outreach projects with broad impact (D1.3.). </w:t>
      </w:r>
    </w:p>
    <w:p w14:paraId="43C14FD4" w14:textId="77777777" w:rsidR="00EA4CFC" w:rsidRPr="00FD7EE7" w:rsidRDefault="00EA4CFC" w:rsidP="00EA4CFC">
      <w:pPr>
        <w:rPr>
          <w:rFonts w:ascii="Times New Roman" w:hAnsi="Times New Roman" w:cs="Times New Roman"/>
        </w:rPr>
      </w:pPr>
    </w:p>
    <w:p w14:paraId="6A204424" w14:textId="77777777" w:rsidR="00EA4CFC" w:rsidRPr="00FD7EE7" w:rsidRDefault="00EA4CFC" w:rsidP="00EA4CFC">
      <w:pPr>
        <w:rPr>
          <w:rFonts w:ascii="Times New Roman" w:hAnsi="Times New Roman" w:cs="Times New Roman"/>
          <w:b/>
          <w:bCs/>
        </w:rPr>
      </w:pPr>
      <w:r w:rsidRPr="00FD7EE7">
        <w:rPr>
          <w:rFonts w:ascii="Times New Roman" w:hAnsi="Times New Roman" w:cs="Times New Roman"/>
          <w:b/>
          <w:bCs/>
        </w:rPr>
        <w:t>Strand 2: Indigenous, decolonial, gender and feminist perspectives in interdisciplinary collaboration</w:t>
      </w:r>
    </w:p>
    <w:p w14:paraId="72E307E5" w14:textId="77777777" w:rsidR="00EA4CFC" w:rsidRPr="00FD7EE7" w:rsidRDefault="00EA4CFC" w:rsidP="00EA4CFC">
      <w:pPr>
        <w:rPr>
          <w:rFonts w:ascii="Times New Roman" w:hAnsi="Times New Roman" w:cs="Times New Roman"/>
        </w:rPr>
      </w:pPr>
      <w:r w:rsidRPr="00FD7EE7">
        <w:rPr>
          <w:rFonts w:ascii="Times New Roman" w:hAnsi="Times New Roman" w:cs="Times New Roman"/>
        </w:rPr>
        <w:t>Indigenous, decolonial, gender</w:t>
      </w:r>
      <w:r>
        <w:rPr>
          <w:rFonts w:ascii="Times New Roman" w:hAnsi="Times New Roman" w:cs="Times New Roman"/>
        </w:rPr>
        <w:t>,</w:t>
      </w:r>
      <w:r w:rsidRPr="00FD7EE7">
        <w:rPr>
          <w:rFonts w:ascii="Times New Roman" w:hAnsi="Times New Roman" w:cs="Times New Roman"/>
        </w:rPr>
        <w:t xml:space="preserve"> and feminist perspectives are essential to our definition of the Environmental Humanities, which also seeks to confront and break down harmful dualities. This strand will increase and diversify the participation in the thematic network from across the Arctic and its peoples through active recruitment and involvement of Indigenous (and other minority) partners (D2.2</w:t>
      </w:r>
      <w:r>
        <w:rPr>
          <w:rFonts w:ascii="Times New Roman" w:hAnsi="Times New Roman" w:cs="Times New Roman"/>
        </w:rPr>
        <w:t>.</w:t>
      </w:r>
      <w:r w:rsidRPr="00FD7EE7">
        <w:rPr>
          <w:rFonts w:ascii="Times New Roman" w:hAnsi="Times New Roman" w:cs="Times New Roman"/>
        </w:rPr>
        <w:t>), that will feed into the research projects (D1.1., D1.3.) and outputs (D3.2</w:t>
      </w:r>
      <w:r>
        <w:rPr>
          <w:rFonts w:ascii="Times New Roman" w:hAnsi="Times New Roman" w:cs="Times New Roman"/>
        </w:rPr>
        <w:t>.</w:t>
      </w:r>
      <w:r w:rsidRPr="00FD7EE7">
        <w:rPr>
          <w:rFonts w:ascii="Times New Roman" w:hAnsi="Times New Roman" w:cs="Times New Roman"/>
        </w:rPr>
        <w:t>, D3.5</w:t>
      </w:r>
      <w:r>
        <w:rPr>
          <w:rFonts w:ascii="Times New Roman" w:hAnsi="Times New Roman" w:cs="Times New Roman"/>
        </w:rPr>
        <w:t>.</w:t>
      </w:r>
      <w:r w:rsidRPr="00FD7EE7">
        <w:rPr>
          <w:rFonts w:ascii="Times New Roman" w:hAnsi="Times New Roman" w:cs="Times New Roman"/>
        </w:rPr>
        <w:t xml:space="preserve">). The World </w:t>
      </w:r>
      <w:r>
        <w:rPr>
          <w:rFonts w:ascii="Times New Roman" w:hAnsi="Times New Roman" w:cs="Times New Roman"/>
        </w:rPr>
        <w:t>C</w:t>
      </w:r>
      <w:r w:rsidRPr="00FD7EE7">
        <w:rPr>
          <w:rFonts w:ascii="Times New Roman" w:hAnsi="Times New Roman" w:cs="Times New Roman"/>
        </w:rPr>
        <w:t xml:space="preserve">afés (D2.3.) will act as informal meeting and networking opportunities, held online to maximise participation and reduce carbon emissions, </w:t>
      </w:r>
      <w:r>
        <w:rPr>
          <w:rFonts w:ascii="Times New Roman" w:hAnsi="Times New Roman" w:cs="Times New Roman"/>
        </w:rPr>
        <w:t>and</w:t>
      </w:r>
      <w:r w:rsidRPr="00FD7EE7">
        <w:rPr>
          <w:rFonts w:ascii="Times New Roman" w:hAnsi="Times New Roman" w:cs="Times New Roman"/>
        </w:rPr>
        <w:t xml:space="preserve"> will act as points of contact between the more formal network meetings (D1.2.). This strand is also responsible for the development of teaching programmes (D2.1.), initially graduate module</w:t>
      </w:r>
      <w:r>
        <w:rPr>
          <w:rFonts w:ascii="Times New Roman" w:hAnsi="Times New Roman" w:cs="Times New Roman"/>
        </w:rPr>
        <w:t>s with a view</w:t>
      </w:r>
      <w:r w:rsidRPr="00FD7EE7">
        <w:rPr>
          <w:rFonts w:ascii="Times New Roman" w:hAnsi="Times New Roman" w:cs="Times New Roman"/>
        </w:rPr>
        <w:t xml:space="preserve"> to the longer-term goal of a </w:t>
      </w:r>
      <w:proofErr w:type="spellStart"/>
      <w:r w:rsidRPr="00FD7EE7">
        <w:rPr>
          <w:rFonts w:ascii="Times New Roman" w:hAnsi="Times New Roman" w:cs="Times New Roman"/>
        </w:rPr>
        <w:t>UArctic</w:t>
      </w:r>
      <w:proofErr w:type="spellEnd"/>
      <w:r w:rsidRPr="00FD7EE7">
        <w:rPr>
          <w:rFonts w:ascii="Times New Roman" w:hAnsi="Times New Roman" w:cs="Times New Roman"/>
        </w:rPr>
        <w:t xml:space="preserve"> master’s in the Environmental Humanities (I2.1., beyond the duration of this </w:t>
      </w:r>
      <w:r>
        <w:rPr>
          <w:rFonts w:ascii="Times New Roman" w:hAnsi="Times New Roman" w:cs="Times New Roman"/>
        </w:rPr>
        <w:t>funding call</w:t>
      </w:r>
      <w:r w:rsidRPr="00FD7EE7">
        <w:rPr>
          <w:rFonts w:ascii="Times New Roman" w:hAnsi="Times New Roman" w:cs="Times New Roman"/>
        </w:rPr>
        <w:t>).</w:t>
      </w:r>
    </w:p>
    <w:p w14:paraId="0AB2CED6" w14:textId="77777777" w:rsidR="00EA4CFC" w:rsidRPr="00FD7EE7" w:rsidRDefault="00EA4CFC" w:rsidP="00EA4CFC">
      <w:pPr>
        <w:rPr>
          <w:rFonts w:ascii="Times New Roman" w:hAnsi="Times New Roman" w:cs="Times New Roman"/>
        </w:rPr>
      </w:pPr>
    </w:p>
    <w:p w14:paraId="08B597C6" w14:textId="77777777" w:rsidR="00EA4CFC" w:rsidRPr="00FD7EE7" w:rsidRDefault="00EA4CFC" w:rsidP="00EA4CFC">
      <w:pPr>
        <w:rPr>
          <w:rFonts w:ascii="Times New Roman" w:hAnsi="Times New Roman" w:cs="Times New Roman"/>
          <w:b/>
          <w:bCs/>
        </w:rPr>
      </w:pPr>
      <w:r w:rsidRPr="00FD7EE7">
        <w:rPr>
          <w:rFonts w:ascii="Times New Roman" w:hAnsi="Times New Roman" w:cs="Times New Roman"/>
          <w:b/>
          <w:bCs/>
        </w:rPr>
        <w:t>Strand 3: Knowledge production, creativity, and communication as contribution to peace in the Arctic</w:t>
      </w:r>
    </w:p>
    <w:p w14:paraId="398C4AF7" w14:textId="77777777" w:rsidR="00EA4CFC" w:rsidRPr="00FD7EE7" w:rsidRDefault="00EA4CFC" w:rsidP="00EA4CFC">
      <w:pPr>
        <w:rPr>
          <w:rFonts w:ascii="Times New Roman" w:hAnsi="Times New Roman" w:cs="Times New Roman"/>
        </w:rPr>
      </w:pPr>
      <w:r w:rsidRPr="00FD7EE7">
        <w:rPr>
          <w:rFonts w:ascii="Times New Roman" w:hAnsi="Times New Roman" w:cs="Times New Roman"/>
        </w:rPr>
        <w:t xml:space="preserve">The challenges facing the Arctic (and the planet) today are not solvable through monodisciplinary work, or by research alone. This strand therefore has cross-disciplinarity at its core, together with dissemination, outreach, and mobility. This strand brings together international peer-reviewed academic research (D3.2.) with local development and engagement both in academia (D3.1.) and in the local communities (D3.3.). These are not exclusive areas, </w:t>
      </w:r>
      <w:r>
        <w:rPr>
          <w:rFonts w:ascii="Times New Roman" w:hAnsi="Times New Roman" w:cs="Times New Roman"/>
        </w:rPr>
        <w:t>thus</w:t>
      </w:r>
      <w:r w:rsidRPr="00FD7EE7">
        <w:rPr>
          <w:rFonts w:ascii="Times New Roman" w:hAnsi="Times New Roman" w:cs="Times New Roman"/>
        </w:rPr>
        <w:t xml:space="preserve"> there is an important mobility element (D3.4.), together with the establishment of </w:t>
      </w:r>
      <w:proofErr w:type="spellStart"/>
      <w:r w:rsidRPr="00FD7EE7">
        <w:rPr>
          <w:rFonts w:ascii="Times New Roman" w:hAnsi="Times New Roman" w:cs="Times New Roman"/>
        </w:rPr>
        <w:t>UiT’s</w:t>
      </w:r>
      <w:proofErr w:type="spellEnd"/>
      <w:r w:rsidRPr="00FD7EE7">
        <w:rPr>
          <w:rFonts w:ascii="Times New Roman" w:hAnsi="Times New Roman" w:cs="Times New Roman"/>
        </w:rPr>
        <w:t xml:space="preserve"> online research journal/portal </w:t>
      </w:r>
      <w:r w:rsidRPr="00FD7EE7">
        <w:rPr>
          <w:rFonts w:ascii="Times New Roman" w:hAnsi="Times New Roman" w:cs="Times New Roman"/>
          <w:i/>
          <w:iCs/>
        </w:rPr>
        <w:t>Creative</w:t>
      </w:r>
      <w:r w:rsidRPr="00FD7EE7">
        <w:rPr>
          <w:rFonts w:ascii="Times New Roman" w:hAnsi="Times New Roman" w:cs="Times New Roman"/>
        </w:rPr>
        <w:t xml:space="preserve"> </w:t>
      </w:r>
      <w:r>
        <w:rPr>
          <w:rFonts w:ascii="Times New Roman" w:hAnsi="Times New Roman" w:cs="Times New Roman"/>
        </w:rPr>
        <w:t>(</w:t>
      </w:r>
      <w:proofErr w:type="spellStart"/>
      <w:r>
        <w:rPr>
          <w:rFonts w:ascii="Times New Roman" w:hAnsi="Times New Roman" w:cs="Times New Roman"/>
        </w:rPr>
        <w:t>Septentrio</w:t>
      </w:r>
      <w:proofErr w:type="spellEnd"/>
      <w:r>
        <w:rPr>
          <w:rFonts w:ascii="Times New Roman" w:hAnsi="Times New Roman" w:cs="Times New Roman"/>
        </w:rPr>
        <w:t xml:space="preserve">) </w:t>
      </w:r>
      <w:r w:rsidRPr="00FD7EE7">
        <w:rPr>
          <w:rFonts w:ascii="Times New Roman" w:hAnsi="Times New Roman" w:cs="Times New Roman"/>
        </w:rPr>
        <w:t xml:space="preserve">(D3.5.), </w:t>
      </w:r>
      <w:r>
        <w:rPr>
          <w:rFonts w:ascii="Times New Roman" w:hAnsi="Times New Roman" w:cs="Times New Roman"/>
        </w:rPr>
        <w:t>where</w:t>
      </w:r>
      <w:r w:rsidRPr="00FD7EE7">
        <w:rPr>
          <w:rFonts w:ascii="Times New Roman" w:hAnsi="Times New Roman" w:cs="Times New Roman"/>
        </w:rPr>
        <w:t xml:space="preserve"> members of the </w:t>
      </w:r>
      <w:r>
        <w:rPr>
          <w:rFonts w:ascii="Times New Roman" w:hAnsi="Times New Roman" w:cs="Times New Roman"/>
        </w:rPr>
        <w:t>network will</w:t>
      </w:r>
      <w:r w:rsidRPr="00FD7EE7">
        <w:rPr>
          <w:rFonts w:ascii="Times New Roman" w:hAnsi="Times New Roman" w:cs="Times New Roman"/>
        </w:rPr>
        <w:t xml:space="preserve"> collaborate with the</w:t>
      </w:r>
      <w:r>
        <w:rPr>
          <w:rFonts w:ascii="Times New Roman" w:hAnsi="Times New Roman" w:cs="Times New Roman"/>
        </w:rPr>
        <w:t xml:space="preserve"> </w:t>
      </w:r>
      <w:proofErr w:type="spellStart"/>
      <w:r>
        <w:rPr>
          <w:rFonts w:ascii="Times New Roman" w:hAnsi="Times New Roman" w:cs="Times New Roman"/>
        </w:rPr>
        <w:t>UiT</w:t>
      </w:r>
      <w:proofErr w:type="spellEnd"/>
      <w:r w:rsidRPr="00FD7EE7">
        <w:rPr>
          <w:rFonts w:ascii="Times New Roman" w:hAnsi="Times New Roman" w:cs="Times New Roman"/>
        </w:rPr>
        <w:t xml:space="preserve"> University Library, the Centre for Arctic Humanities, and other research groups to provide a portal for publishing experimental and creative research outputs, methodological reflections, and guides (e.g. to fieldwork). </w:t>
      </w:r>
    </w:p>
    <w:p w14:paraId="5624BCDF" w14:textId="77777777" w:rsidR="00EA4CFC" w:rsidRPr="00FD7EE7" w:rsidRDefault="00EA4CFC" w:rsidP="00EA4CFC">
      <w:pPr>
        <w:rPr>
          <w:rFonts w:ascii="Times New Roman" w:hAnsi="Times New Roman" w:cs="Times New Roman"/>
        </w:rPr>
      </w:pPr>
    </w:p>
    <w:p w14:paraId="5A6E9A5E" w14:textId="77777777" w:rsidR="00EA4CFC" w:rsidRPr="00FD7EE7" w:rsidRDefault="00EA4CFC" w:rsidP="00EA4CFC">
      <w:pPr>
        <w:rPr>
          <w:rFonts w:ascii="Times New Roman" w:hAnsi="Times New Roman" w:cs="Times New Roman"/>
        </w:rPr>
      </w:pPr>
    </w:p>
    <w:p w14:paraId="6024DC71" w14:textId="77777777" w:rsidR="00EA4CFC" w:rsidRPr="00FD7EE7" w:rsidRDefault="00EA4CFC" w:rsidP="00EA4CFC">
      <w:pPr>
        <w:rPr>
          <w:rFonts w:ascii="Times New Roman" w:hAnsi="Times New Roman" w:cs="Times New Roman"/>
          <w:b/>
          <w:bCs/>
        </w:rPr>
      </w:pPr>
      <w:r w:rsidRPr="00FD7EE7">
        <w:rPr>
          <w:rFonts w:ascii="Times New Roman" w:hAnsi="Times New Roman" w:cs="Times New Roman"/>
          <w:b/>
          <w:bCs/>
        </w:rPr>
        <w:t xml:space="preserve">4. </w:t>
      </w:r>
      <w:proofErr w:type="spellStart"/>
      <w:r w:rsidRPr="00FD7EE7">
        <w:rPr>
          <w:rFonts w:ascii="Times New Roman" w:hAnsi="Times New Roman" w:cs="Times New Roman"/>
        </w:rPr>
        <w:t>UArctic</w:t>
      </w:r>
      <w:proofErr w:type="spellEnd"/>
      <w:r w:rsidRPr="00FD7EE7">
        <w:rPr>
          <w:rFonts w:ascii="Times New Roman" w:hAnsi="Times New Roman" w:cs="Times New Roman"/>
        </w:rPr>
        <w:t xml:space="preserve"> </w:t>
      </w:r>
      <w:r>
        <w:rPr>
          <w:rFonts w:ascii="Times New Roman" w:hAnsi="Times New Roman" w:cs="Times New Roman"/>
          <w:b/>
          <w:bCs/>
        </w:rPr>
        <w:t>s</w:t>
      </w:r>
      <w:r w:rsidRPr="00FD7EE7">
        <w:rPr>
          <w:rFonts w:ascii="Times New Roman" w:hAnsi="Times New Roman" w:cs="Times New Roman"/>
        </w:rPr>
        <w:t xml:space="preserve">trategic </w:t>
      </w:r>
      <w:r>
        <w:rPr>
          <w:rFonts w:ascii="Times New Roman" w:hAnsi="Times New Roman" w:cs="Times New Roman"/>
          <w:b/>
          <w:bCs/>
        </w:rPr>
        <w:t>p</w:t>
      </w:r>
      <w:r w:rsidRPr="00FD7EE7">
        <w:rPr>
          <w:rFonts w:ascii="Times New Roman" w:hAnsi="Times New Roman" w:cs="Times New Roman"/>
        </w:rPr>
        <w:t>lan</w:t>
      </w:r>
      <w:r w:rsidRPr="00FD7EE7">
        <w:rPr>
          <w:rFonts w:ascii="Times New Roman" w:hAnsi="Times New Roman" w:cs="Times New Roman"/>
          <w:b/>
          <w:bCs/>
        </w:rPr>
        <w:t xml:space="preserve"> and the </w:t>
      </w:r>
      <w:r>
        <w:rPr>
          <w:rFonts w:ascii="Times New Roman" w:hAnsi="Times New Roman" w:cs="Times New Roman"/>
          <w:b/>
          <w:bCs/>
        </w:rPr>
        <w:t>s</w:t>
      </w:r>
      <w:r w:rsidRPr="00FD7EE7">
        <w:rPr>
          <w:rFonts w:ascii="Times New Roman" w:hAnsi="Times New Roman" w:cs="Times New Roman"/>
          <w:b/>
          <w:bCs/>
        </w:rPr>
        <w:t xml:space="preserve">ix </w:t>
      </w:r>
      <w:proofErr w:type="spellStart"/>
      <w:r w:rsidRPr="00FD7EE7">
        <w:rPr>
          <w:rFonts w:ascii="Times New Roman" w:hAnsi="Times New Roman" w:cs="Times New Roman"/>
          <w:b/>
          <w:bCs/>
        </w:rPr>
        <w:t>UArctic</w:t>
      </w:r>
      <w:proofErr w:type="spellEnd"/>
      <w:r w:rsidRPr="00FD7EE7">
        <w:rPr>
          <w:rFonts w:ascii="Times New Roman" w:hAnsi="Times New Roman" w:cs="Times New Roman"/>
          <w:b/>
          <w:bCs/>
        </w:rPr>
        <w:t xml:space="preserve"> </w:t>
      </w:r>
      <w:r>
        <w:rPr>
          <w:rFonts w:ascii="Times New Roman" w:hAnsi="Times New Roman" w:cs="Times New Roman"/>
          <w:b/>
          <w:bCs/>
        </w:rPr>
        <w:t>v</w:t>
      </w:r>
      <w:r w:rsidRPr="00FD7EE7">
        <w:rPr>
          <w:rFonts w:ascii="Times New Roman" w:hAnsi="Times New Roman" w:cs="Times New Roman"/>
          <w:b/>
          <w:bCs/>
        </w:rPr>
        <w:t>alues</w:t>
      </w:r>
    </w:p>
    <w:p w14:paraId="0129C228" w14:textId="77777777" w:rsidR="00EA4CFC" w:rsidRPr="00FD7EE7" w:rsidRDefault="00EA4CFC" w:rsidP="00EA4CFC">
      <w:pPr>
        <w:rPr>
          <w:rFonts w:ascii="Times New Roman" w:hAnsi="Times New Roman" w:cs="Times New Roman"/>
        </w:rPr>
      </w:pPr>
    </w:p>
    <w:p w14:paraId="3A0A299C" w14:textId="77777777" w:rsidR="00EA4CFC" w:rsidRPr="00FD7EE7" w:rsidRDefault="00EA4CFC" w:rsidP="00EA4CFC">
      <w:pPr>
        <w:rPr>
          <w:rFonts w:ascii="Times New Roman" w:hAnsi="Times New Roman" w:cs="Times New Roman"/>
          <w:szCs w:val="22"/>
        </w:rPr>
      </w:pPr>
      <w:r w:rsidRPr="00FD7EE7">
        <w:rPr>
          <w:rStyle w:val="Strong"/>
          <w:rFonts w:ascii="Times New Roman" w:hAnsi="Times New Roman" w:cs="Times New Roman"/>
          <w:szCs w:val="22"/>
        </w:rPr>
        <w:t>4.1 Circumpolar</w:t>
      </w:r>
    </w:p>
    <w:p w14:paraId="32EB1E8A" w14:textId="77777777" w:rsidR="00EA4CFC" w:rsidRPr="00FD7EE7" w:rsidRDefault="00EA4CFC" w:rsidP="00EA4CFC">
      <w:pPr>
        <w:rPr>
          <w:rFonts w:ascii="Times New Roman" w:hAnsi="Times New Roman" w:cs="Times New Roman"/>
          <w:szCs w:val="22"/>
        </w:rPr>
      </w:pPr>
      <w:r w:rsidRPr="00FD7EE7">
        <w:rPr>
          <w:rFonts w:ascii="Times New Roman" w:hAnsi="Times New Roman" w:cs="Times New Roman"/>
          <w:szCs w:val="22"/>
        </w:rPr>
        <w:t>Although based out of Sápmi (the areas that fall in Norway, Sweden, and Finland), we have confirmed project partners in Canada, Iceland, Svalbard, the UK, and Oslo. It is one of the primary goals of establishing the thematic network to expand this representation to include more partners from within and outside of the circumpolar region.</w:t>
      </w:r>
    </w:p>
    <w:p w14:paraId="00FF6369" w14:textId="77777777" w:rsidR="00EA4CFC" w:rsidRPr="00FD7EE7" w:rsidRDefault="00EA4CFC" w:rsidP="00EA4CFC">
      <w:pPr>
        <w:rPr>
          <w:rFonts w:ascii="Times New Roman" w:hAnsi="Times New Roman" w:cs="Times New Roman"/>
          <w:szCs w:val="22"/>
        </w:rPr>
      </w:pPr>
    </w:p>
    <w:p w14:paraId="60956D5D" w14:textId="77777777" w:rsidR="00EA4CFC" w:rsidRPr="00FD7EE7" w:rsidRDefault="00EA4CFC" w:rsidP="00EA4CFC">
      <w:pPr>
        <w:rPr>
          <w:rFonts w:ascii="Times New Roman" w:hAnsi="Times New Roman" w:cs="Times New Roman"/>
          <w:szCs w:val="22"/>
        </w:rPr>
      </w:pPr>
      <w:r w:rsidRPr="00FD7EE7">
        <w:rPr>
          <w:rStyle w:val="Strong"/>
          <w:rFonts w:ascii="Times New Roman" w:hAnsi="Times New Roman" w:cs="Times New Roman"/>
          <w:szCs w:val="22"/>
        </w:rPr>
        <w:t>4.2 Inclusive</w:t>
      </w:r>
    </w:p>
    <w:p w14:paraId="5F9167CB" w14:textId="77777777" w:rsidR="00EA4CFC" w:rsidRPr="00FD7EE7" w:rsidRDefault="00EA4CFC" w:rsidP="00EA4CFC">
      <w:pPr>
        <w:rPr>
          <w:rFonts w:ascii="Times New Roman" w:hAnsi="Times New Roman" w:cs="Times New Roman"/>
          <w:szCs w:val="22"/>
        </w:rPr>
      </w:pPr>
      <w:r w:rsidRPr="00FD7EE7">
        <w:rPr>
          <w:rFonts w:ascii="Times New Roman" w:hAnsi="Times New Roman" w:cs="Times New Roman"/>
        </w:rPr>
        <w:t>We address the need to integrate many forms of knowledges and knowing in two of our goals (G1. and G3.). While being sensitive to languages, culture, gender, age</w:t>
      </w:r>
      <w:r>
        <w:rPr>
          <w:rFonts w:ascii="Times New Roman" w:hAnsi="Times New Roman" w:cs="Times New Roman"/>
        </w:rPr>
        <w:t>,</w:t>
      </w:r>
      <w:r w:rsidRPr="00FD7EE7">
        <w:rPr>
          <w:rFonts w:ascii="Times New Roman" w:hAnsi="Times New Roman" w:cs="Times New Roman"/>
        </w:rPr>
        <w:t xml:space="preserve"> and other markers of </w:t>
      </w:r>
      <w:r w:rsidRPr="00FD7EE7">
        <w:rPr>
          <w:rFonts w:ascii="Times New Roman" w:hAnsi="Times New Roman" w:cs="Times New Roman"/>
        </w:rPr>
        <w:lastRenderedPageBreak/>
        <w:t>difference, we privilege co-creativity and other collective practices that combine knowledges from across disciplines and from outside academic institutions. Living, working</w:t>
      </w:r>
      <w:r>
        <w:rPr>
          <w:rFonts w:ascii="Times New Roman" w:hAnsi="Times New Roman" w:cs="Times New Roman"/>
        </w:rPr>
        <w:t>,</w:t>
      </w:r>
      <w:r w:rsidRPr="00FD7EE7">
        <w:rPr>
          <w:rFonts w:ascii="Times New Roman" w:hAnsi="Times New Roman" w:cs="Times New Roman"/>
        </w:rPr>
        <w:t xml:space="preserve"> and creating new knowledge in difference together is the foundation of what we do. We have members and partners with a broad range of expertise in gender studies, healthcare, law, anthropology, ethnomusicology, and more, all of which develop a focus on inclusivity.</w:t>
      </w:r>
    </w:p>
    <w:p w14:paraId="6847C856" w14:textId="77777777" w:rsidR="00EA4CFC" w:rsidRPr="00FD7EE7" w:rsidRDefault="00EA4CFC" w:rsidP="00EA4CFC">
      <w:pPr>
        <w:rPr>
          <w:rFonts w:ascii="Times New Roman" w:hAnsi="Times New Roman" w:cs="Times New Roman"/>
          <w:szCs w:val="22"/>
        </w:rPr>
      </w:pPr>
    </w:p>
    <w:p w14:paraId="24DD732B" w14:textId="77777777" w:rsidR="00EA4CFC" w:rsidRPr="00FD7EE7" w:rsidRDefault="00EA4CFC" w:rsidP="00EA4CFC">
      <w:pPr>
        <w:rPr>
          <w:rFonts w:ascii="Times New Roman" w:hAnsi="Times New Roman" w:cs="Times New Roman"/>
        </w:rPr>
      </w:pPr>
      <w:r w:rsidRPr="00FD7EE7">
        <w:rPr>
          <w:rStyle w:val="Strong"/>
          <w:rFonts w:ascii="Times New Roman" w:hAnsi="Times New Roman" w:cs="Times New Roman"/>
        </w:rPr>
        <w:t>4.3 Respectful</w:t>
      </w:r>
    </w:p>
    <w:p w14:paraId="5E980FFC" w14:textId="77777777" w:rsidR="00EA4CFC" w:rsidRPr="00FD7EE7" w:rsidRDefault="00EA4CFC" w:rsidP="00EA4CFC">
      <w:pPr>
        <w:rPr>
          <w:rFonts w:ascii="Times New Roman" w:hAnsi="Times New Roman" w:cs="Times New Roman"/>
          <w:szCs w:val="22"/>
        </w:rPr>
      </w:pPr>
      <w:r w:rsidRPr="00FD7EE7">
        <w:rPr>
          <w:rFonts w:ascii="Times New Roman" w:hAnsi="Times New Roman" w:cs="Times New Roman"/>
        </w:rPr>
        <w:t xml:space="preserve">Indigenous (and decolonial) perspectives are embedded in the Environmental Humanities, and one of our main goals is to break down barriers and dualities (G2.). The host institution, </w:t>
      </w:r>
      <w:proofErr w:type="spellStart"/>
      <w:r w:rsidRPr="00FD7EE7">
        <w:rPr>
          <w:rFonts w:ascii="Times New Roman" w:hAnsi="Times New Roman" w:cs="Times New Roman"/>
        </w:rPr>
        <w:t>UiT</w:t>
      </w:r>
      <w:proofErr w:type="spellEnd"/>
      <w:r w:rsidRPr="00FD7EE7">
        <w:rPr>
          <w:rFonts w:ascii="Times New Roman" w:hAnsi="Times New Roman" w:cs="Times New Roman"/>
        </w:rPr>
        <w:t xml:space="preserve"> The Arctic University of Norway, is located in Sápmi, and has a strong research and teaching commitment to Indigenous issues. Indigenous integration is an ongoing and multiway process, and thus will be regularly re-evaluated as part of the quality control process</w:t>
      </w:r>
      <w:r>
        <w:rPr>
          <w:rFonts w:ascii="Times New Roman" w:hAnsi="Times New Roman" w:cs="Times New Roman"/>
        </w:rPr>
        <w:t>es</w:t>
      </w:r>
      <w:r w:rsidRPr="00FD7EE7">
        <w:rPr>
          <w:rFonts w:ascii="Times New Roman" w:hAnsi="Times New Roman" w:cs="Times New Roman"/>
        </w:rPr>
        <w:t xml:space="preserve">. There are several areas/projects already taking place at </w:t>
      </w:r>
      <w:proofErr w:type="spellStart"/>
      <w:r w:rsidRPr="00FD7EE7">
        <w:rPr>
          <w:rFonts w:ascii="Times New Roman" w:hAnsi="Times New Roman" w:cs="Times New Roman"/>
        </w:rPr>
        <w:t>UiT</w:t>
      </w:r>
      <w:proofErr w:type="spellEnd"/>
      <w:r w:rsidRPr="00FD7EE7">
        <w:rPr>
          <w:rFonts w:ascii="Times New Roman" w:hAnsi="Times New Roman" w:cs="Times New Roman"/>
        </w:rPr>
        <w:t xml:space="preserve"> under the auspices of the Environmental Humanities Research Group (e.g. Britt </w:t>
      </w:r>
      <w:proofErr w:type="spellStart"/>
      <w:r w:rsidRPr="00FD7EE7">
        <w:rPr>
          <w:rFonts w:ascii="Times New Roman" w:hAnsi="Times New Roman" w:cs="Times New Roman"/>
        </w:rPr>
        <w:t>Kramvig</w:t>
      </w:r>
      <w:proofErr w:type="spellEnd"/>
      <w:r w:rsidRPr="00FD7EE7">
        <w:rPr>
          <w:rFonts w:ascii="Times New Roman" w:hAnsi="Times New Roman" w:cs="Times New Roman"/>
        </w:rPr>
        <w:t xml:space="preserve"> and </w:t>
      </w:r>
      <w:proofErr w:type="spellStart"/>
      <w:r w:rsidRPr="00FD7EE7">
        <w:rPr>
          <w:rFonts w:ascii="Times New Roman" w:eastAsiaTheme="minorEastAsia" w:hAnsi="Times New Roman" w:cs="Times New Roman"/>
        </w:rPr>
        <w:t>Tarja</w:t>
      </w:r>
      <w:proofErr w:type="spellEnd"/>
      <w:r w:rsidRPr="00FD7EE7">
        <w:rPr>
          <w:rFonts w:ascii="Times New Roman" w:eastAsiaTheme="minorEastAsia" w:hAnsi="Times New Roman" w:cs="Times New Roman"/>
        </w:rPr>
        <w:t xml:space="preserve"> Salmela’s ongoing projects on tourism and place-sensitive sustainability in Sápmi, Filip Maric’s application to NFR for a project on Indigenous knowledge and planetary health, the artistic research project </w:t>
      </w:r>
      <w:proofErr w:type="spellStart"/>
      <w:r w:rsidRPr="00FD7EE7">
        <w:rPr>
          <w:rFonts w:ascii="Times New Roman" w:eastAsiaTheme="minorEastAsia" w:hAnsi="Times New Roman" w:cs="Times New Roman"/>
        </w:rPr>
        <w:t>ARcTic</w:t>
      </w:r>
      <w:proofErr w:type="spellEnd"/>
      <w:r w:rsidRPr="00FD7EE7">
        <w:rPr>
          <w:rFonts w:ascii="Times New Roman" w:eastAsiaTheme="minorEastAsia" w:hAnsi="Times New Roman" w:cs="Times New Roman"/>
        </w:rPr>
        <w:t xml:space="preserve"> Sustain, the NFR-funded project Arctic Frontiers, and the PhD projects in Indigenous law, Law of the sea, ethnomusicology, art history, and linguistics</w:t>
      </w:r>
      <w:r w:rsidRPr="00FD7EE7">
        <w:rPr>
          <w:rFonts w:ascii="Times New Roman" w:hAnsi="Times New Roman" w:cs="Times New Roman"/>
        </w:rPr>
        <w:t xml:space="preserve">). </w:t>
      </w:r>
    </w:p>
    <w:p w14:paraId="0AAA2ECF" w14:textId="77777777" w:rsidR="00EA4CFC" w:rsidRPr="00FD7EE7" w:rsidRDefault="00EA4CFC" w:rsidP="00EA4CFC">
      <w:pPr>
        <w:rPr>
          <w:rFonts w:ascii="Times New Roman" w:hAnsi="Times New Roman" w:cs="Times New Roman"/>
          <w:szCs w:val="22"/>
        </w:rPr>
      </w:pPr>
    </w:p>
    <w:p w14:paraId="3DD28321" w14:textId="77777777" w:rsidR="00EA4CFC" w:rsidRPr="00FD7EE7" w:rsidRDefault="00EA4CFC" w:rsidP="00EA4CFC">
      <w:pPr>
        <w:rPr>
          <w:rFonts w:ascii="Times New Roman" w:hAnsi="Times New Roman" w:cs="Times New Roman"/>
          <w:szCs w:val="22"/>
        </w:rPr>
      </w:pPr>
      <w:r w:rsidRPr="00FD7EE7">
        <w:rPr>
          <w:rFonts w:ascii="Times New Roman" w:hAnsi="Times New Roman" w:cs="Times New Roman"/>
          <w:b/>
        </w:rPr>
        <w:t>4.4 Collaborative</w:t>
      </w:r>
    </w:p>
    <w:p w14:paraId="4FFD7136" w14:textId="77777777" w:rsidR="00EA4CFC" w:rsidRPr="00FD7EE7" w:rsidRDefault="00EA4CFC" w:rsidP="00EA4CFC">
      <w:pPr>
        <w:rPr>
          <w:rFonts w:ascii="Times New Roman" w:hAnsi="Times New Roman" w:cs="Times New Roman"/>
        </w:rPr>
      </w:pPr>
      <w:r w:rsidRPr="00FD7EE7">
        <w:rPr>
          <w:rFonts w:ascii="Times New Roman" w:hAnsi="Times New Roman" w:cs="Times New Roman"/>
        </w:rPr>
        <w:t xml:space="preserve">Members within the research group at </w:t>
      </w:r>
      <w:proofErr w:type="spellStart"/>
      <w:r w:rsidRPr="00FD7EE7">
        <w:rPr>
          <w:rFonts w:ascii="Times New Roman" w:hAnsi="Times New Roman" w:cs="Times New Roman"/>
        </w:rPr>
        <w:t>UiT</w:t>
      </w:r>
      <w:proofErr w:type="spellEnd"/>
      <w:r w:rsidRPr="00FD7EE7">
        <w:rPr>
          <w:rFonts w:ascii="Times New Roman" w:hAnsi="Times New Roman" w:cs="Times New Roman"/>
        </w:rPr>
        <w:t xml:space="preserve"> have extensive and diverse experience with collaborative work and projects, and collaboration is embedded into our goals for the network (G2., G3.). Based on our continuing participation work (e.g. the Master’s in Landscape Architecture, the NFR </w:t>
      </w:r>
      <w:r>
        <w:rPr>
          <w:rFonts w:ascii="Times New Roman" w:hAnsi="Times New Roman" w:cs="Times New Roman"/>
        </w:rPr>
        <w:t>p</w:t>
      </w:r>
      <w:r w:rsidRPr="00FD7EE7">
        <w:rPr>
          <w:rFonts w:ascii="Times New Roman" w:hAnsi="Times New Roman" w:cs="Times New Roman"/>
        </w:rPr>
        <w:t>roject Arctic Frontiers, the Centre for Arctic Humanities, and the activities of the Environmental Humanities Research Group), the development of the thematic network will facilitate collaborative processes through meetings (D1.2., D2.3.), workshops and exhibitions (D1.3.), projects (D1.1.), teaching (D2.1., D3.1.), publications (D3.2., D3.5.), and outreach (D1.3., D3.3.).</w:t>
      </w:r>
    </w:p>
    <w:p w14:paraId="48ED17DB" w14:textId="77777777" w:rsidR="00EA4CFC" w:rsidRPr="00FD7EE7" w:rsidRDefault="00EA4CFC" w:rsidP="00EA4CFC">
      <w:pPr>
        <w:rPr>
          <w:rFonts w:ascii="Times New Roman" w:hAnsi="Times New Roman" w:cs="Times New Roman"/>
          <w:szCs w:val="22"/>
        </w:rPr>
      </w:pPr>
    </w:p>
    <w:p w14:paraId="4AB91455" w14:textId="77777777" w:rsidR="00EA4CFC" w:rsidRPr="00FD7EE7" w:rsidRDefault="00EA4CFC" w:rsidP="00EA4CFC">
      <w:pPr>
        <w:rPr>
          <w:rFonts w:ascii="Times New Roman" w:hAnsi="Times New Roman" w:cs="Times New Roman"/>
          <w:szCs w:val="22"/>
        </w:rPr>
      </w:pPr>
      <w:r w:rsidRPr="00FD7EE7">
        <w:rPr>
          <w:rFonts w:ascii="Times New Roman" w:hAnsi="Times New Roman" w:cs="Times New Roman"/>
          <w:b/>
          <w:szCs w:val="22"/>
        </w:rPr>
        <w:t xml:space="preserve">4.5 Open </w:t>
      </w:r>
    </w:p>
    <w:p w14:paraId="394DF0AC" w14:textId="77777777" w:rsidR="00EA4CFC" w:rsidRPr="00FD7EE7" w:rsidRDefault="00EA4CFC" w:rsidP="00EA4CFC">
      <w:pPr>
        <w:rPr>
          <w:rFonts w:ascii="Times New Roman" w:hAnsi="Times New Roman" w:cs="Times New Roman"/>
          <w:szCs w:val="22"/>
        </w:rPr>
      </w:pPr>
      <w:r w:rsidRPr="00FD7EE7">
        <w:rPr>
          <w:rFonts w:ascii="Times New Roman" w:hAnsi="Times New Roman" w:cs="Times New Roman"/>
          <w:szCs w:val="22"/>
        </w:rPr>
        <w:t xml:space="preserve">Openness runs across the network’s activities. In research and publication, we are currently collaborating with </w:t>
      </w:r>
      <w:proofErr w:type="spellStart"/>
      <w:r w:rsidRPr="00FD7EE7">
        <w:rPr>
          <w:rFonts w:ascii="Times New Roman" w:hAnsi="Times New Roman" w:cs="Times New Roman"/>
          <w:szCs w:val="22"/>
        </w:rPr>
        <w:t>UiT</w:t>
      </w:r>
      <w:proofErr w:type="spellEnd"/>
      <w:r w:rsidRPr="00FD7EE7">
        <w:rPr>
          <w:rFonts w:ascii="Times New Roman" w:hAnsi="Times New Roman" w:cs="Times New Roman"/>
          <w:szCs w:val="22"/>
        </w:rPr>
        <w:t xml:space="preserve"> University Library to establish the open platform </w:t>
      </w:r>
      <w:r w:rsidRPr="00FD7EE7">
        <w:rPr>
          <w:rFonts w:ascii="Times New Roman" w:hAnsi="Times New Roman" w:cs="Times New Roman"/>
          <w:i/>
          <w:iCs/>
          <w:szCs w:val="22"/>
        </w:rPr>
        <w:t>Creative</w:t>
      </w:r>
      <w:r>
        <w:rPr>
          <w:rFonts w:ascii="Times New Roman" w:hAnsi="Times New Roman" w:cs="Times New Roman"/>
          <w:szCs w:val="22"/>
        </w:rPr>
        <w:t xml:space="preserve"> (</w:t>
      </w:r>
      <w:proofErr w:type="spellStart"/>
      <w:r>
        <w:rPr>
          <w:rFonts w:ascii="Times New Roman" w:hAnsi="Times New Roman" w:cs="Times New Roman"/>
          <w:szCs w:val="22"/>
        </w:rPr>
        <w:t>Septentrio</w:t>
      </w:r>
      <w:proofErr w:type="spellEnd"/>
      <w:r>
        <w:rPr>
          <w:rFonts w:ascii="Times New Roman" w:hAnsi="Times New Roman" w:cs="Times New Roman"/>
          <w:szCs w:val="22"/>
        </w:rPr>
        <w:t>),</w:t>
      </w:r>
      <w:r w:rsidRPr="00FD7EE7">
        <w:rPr>
          <w:rFonts w:ascii="Times New Roman" w:hAnsi="Times New Roman" w:cs="Times New Roman"/>
          <w:szCs w:val="22"/>
        </w:rPr>
        <w:t xml:space="preserve"> which is an integral part of our activities (D3.5., I3.5., M3.5.), and our other research outputs will</w:t>
      </w:r>
      <w:r>
        <w:rPr>
          <w:rFonts w:ascii="Times New Roman" w:hAnsi="Times New Roman" w:cs="Times New Roman"/>
          <w:szCs w:val="22"/>
        </w:rPr>
        <w:t xml:space="preserve"> also</w:t>
      </w:r>
      <w:r w:rsidRPr="00FD7EE7">
        <w:rPr>
          <w:rFonts w:ascii="Times New Roman" w:hAnsi="Times New Roman" w:cs="Times New Roman"/>
          <w:szCs w:val="22"/>
        </w:rPr>
        <w:t xml:space="preserve"> be open access (D3.2.). The planned teaching collaborations (D2.1., D3.1.) and exchanges (D3.4.), as well as networking (D2.3.), are </w:t>
      </w:r>
      <w:r>
        <w:rPr>
          <w:rFonts w:ascii="Times New Roman" w:hAnsi="Times New Roman" w:cs="Times New Roman"/>
          <w:szCs w:val="22"/>
        </w:rPr>
        <w:t>both</w:t>
      </w:r>
      <w:r w:rsidRPr="00FD7EE7">
        <w:rPr>
          <w:rFonts w:ascii="Times New Roman" w:hAnsi="Times New Roman" w:cs="Times New Roman"/>
          <w:szCs w:val="22"/>
        </w:rPr>
        <w:t xml:space="preserve"> inherently open, </w:t>
      </w:r>
      <w:r>
        <w:rPr>
          <w:rFonts w:ascii="Times New Roman" w:hAnsi="Times New Roman" w:cs="Times New Roman"/>
          <w:szCs w:val="22"/>
        </w:rPr>
        <w:t>and</w:t>
      </w:r>
      <w:r w:rsidRPr="00FD7EE7">
        <w:rPr>
          <w:rFonts w:ascii="Times New Roman" w:hAnsi="Times New Roman" w:cs="Times New Roman"/>
          <w:szCs w:val="22"/>
        </w:rPr>
        <w:t xml:space="preserve"> designed to increase</w:t>
      </w:r>
      <w:r>
        <w:rPr>
          <w:rFonts w:ascii="Times New Roman" w:hAnsi="Times New Roman" w:cs="Times New Roman"/>
          <w:szCs w:val="22"/>
        </w:rPr>
        <w:t xml:space="preserve"> future</w:t>
      </w:r>
      <w:r w:rsidRPr="00FD7EE7">
        <w:rPr>
          <w:rFonts w:ascii="Times New Roman" w:hAnsi="Times New Roman" w:cs="Times New Roman"/>
          <w:szCs w:val="22"/>
        </w:rPr>
        <w:t xml:space="preserve"> participation (I2.2., I2.3., I3.1., I3.4.). Last but not least, our outreach activities (D1.3., D3.3.) are geared towards both immediate and long-term openness and impact (I1.3., I3.3.) to establish meaningful and lasting connections and openness.</w:t>
      </w:r>
    </w:p>
    <w:p w14:paraId="7E16D09F" w14:textId="77777777" w:rsidR="00EA4CFC" w:rsidRPr="00FD7EE7" w:rsidRDefault="00EA4CFC" w:rsidP="00EA4CFC">
      <w:pPr>
        <w:rPr>
          <w:rFonts w:ascii="Times New Roman" w:hAnsi="Times New Roman" w:cs="Times New Roman"/>
          <w:szCs w:val="22"/>
        </w:rPr>
      </w:pPr>
    </w:p>
    <w:p w14:paraId="4C4E514E" w14:textId="77777777" w:rsidR="00EA4CFC" w:rsidRPr="00FD7EE7" w:rsidRDefault="00EA4CFC" w:rsidP="00EA4CFC">
      <w:pPr>
        <w:rPr>
          <w:rFonts w:ascii="Times New Roman" w:hAnsi="Times New Roman" w:cs="Times New Roman"/>
          <w:szCs w:val="22"/>
        </w:rPr>
      </w:pPr>
      <w:r w:rsidRPr="00FD7EE7">
        <w:rPr>
          <w:rFonts w:ascii="Times New Roman" w:hAnsi="Times New Roman" w:cs="Times New Roman"/>
          <w:b/>
          <w:szCs w:val="22"/>
        </w:rPr>
        <w:t>4.6 Influential</w:t>
      </w:r>
      <w:bookmarkStart w:id="0" w:name="_Impact"/>
      <w:bookmarkEnd w:id="0"/>
    </w:p>
    <w:p w14:paraId="73920C9A" w14:textId="77777777" w:rsidR="00EA4CFC" w:rsidRPr="00FD7EE7" w:rsidRDefault="00EA4CFC" w:rsidP="00EA4CFC">
      <w:pPr>
        <w:rPr>
          <w:rFonts w:ascii="Times New Roman" w:hAnsi="Times New Roman" w:cs="Times New Roman"/>
        </w:rPr>
      </w:pPr>
      <w:r w:rsidRPr="00FD7EE7">
        <w:rPr>
          <w:rFonts w:ascii="Times New Roman" w:hAnsi="Times New Roman" w:cs="Times New Roman"/>
        </w:rPr>
        <w:t xml:space="preserve">Project participants already have established links to local policymakers with high impact, for example the kittiwake hotels in Tromsø (part of research group member </w:t>
      </w:r>
      <w:proofErr w:type="spellStart"/>
      <w:r w:rsidRPr="00FD7EE7">
        <w:rPr>
          <w:rFonts w:ascii="Times New Roman" w:hAnsi="Times New Roman" w:cs="Times New Roman"/>
        </w:rPr>
        <w:t>Kåre</w:t>
      </w:r>
      <w:proofErr w:type="spellEnd"/>
      <w:r w:rsidRPr="00FD7EE7">
        <w:rPr>
          <w:rFonts w:ascii="Times New Roman" w:hAnsi="Times New Roman" w:cs="Times New Roman"/>
        </w:rPr>
        <w:t xml:space="preserve"> </w:t>
      </w:r>
      <w:proofErr w:type="spellStart"/>
      <w:r w:rsidRPr="00FD7EE7">
        <w:rPr>
          <w:rFonts w:ascii="Times New Roman" w:hAnsi="Times New Roman" w:cs="Times New Roman"/>
        </w:rPr>
        <w:t>Grundvåg’s</w:t>
      </w:r>
      <w:proofErr w:type="spellEnd"/>
      <w:r w:rsidRPr="00FD7EE7">
        <w:rPr>
          <w:rFonts w:ascii="Times New Roman" w:hAnsi="Times New Roman" w:cs="Times New Roman"/>
        </w:rPr>
        <w:t xml:space="preserve"> PhD project), the kittiwake integration programmes in North East England (project partner Helen Wilson, University of Durham), the collaboration projects by research group members in the law of the sea (Faculty of Law, </w:t>
      </w:r>
      <w:proofErr w:type="spellStart"/>
      <w:r w:rsidRPr="00FD7EE7">
        <w:rPr>
          <w:rFonts w:ascii="Times New Roman" w:hAnsi="Times New Roman" w:cs="Times New Roman"/>
        </w:rPr>
        <w:t>UiT</w:t>
      </w:r>
      <w:proofErr w:type="spellEnd"/>
      <w:r w:rsidRPr="00FD7EE7">
        <w:rPr>
          <w:rFonts w:ascii="Times New Roman" w:hAnsi="Times New Roman" w:cs="Times New Roman"/>
        </w:rPr>
        <w:t xml:space="preserve">), together with the place-sensitive tourism projects and landscape architecture programme already mentioned above. In addition, our strong focus on the arts (e.g. existing collaborations with professional groups such as </w:t>
      </w:r>
      <w:proofErr w:type="spellStart"/>
      <w:r w:rsidRPr="00FD7EE7">
        <w:rPr>
          <w:rFonts w:ascii="Times New Roman" w:hAnsi="Times New Roman" w:cs="Times New Roman"/>
        </w:rPr>
        <w:t>Vokal</w:t>
      </w:r>
      <w:proofErr w:type="spellEnd"/>
      <w:r w:rsidRPr="00FD7EE7">
        <w:rPr>
          <w:rFonts w:ascii="Times New Roman" w:hAnsi="Times New Roman" w:cs="Times New Roman"/>
        </w:rPr>
        <w:t xml:space="preserve"> Nord and </w:t>
      </w:r>
      <w:proofErr w:type="spellStart"/>
      <w:r w:rsidRPr="00FD7EE7">
        <w:rPr>
          <w:rFonts w:ascii="Times New Roman" w:hAnsi="Times New Roman" w:cs="Times New Roman"/>
        </w:rPr>
        <w:t>UArctic</w:t>
      </w:r>
      <w:proofErr w:type="spellEnd"/>
      <w:r w:rsidRPr="00FD7EE7">
        <w:rPr>
          <w:rFonts w:ascii="Times New Roman" w:hAnsi="Times New Roman" w:cs="Times New Roman"/>
        </w:rPr>
        <w:t xml:space="preserve"> World Ensemble, and our home in The Arctic University Museum and Academy of </w:t>
      </w:r>
      <w:r>
        <w:rPr>
          <w:rFonts w:ascii="Times New Roman" w:hAnsi="Times New Roman" w:cs="Times New Roman"/>
        </w:rPr>
        <w:t xml:space="preserve">Fine </w:t>
      </w:r>
      <w:r w:rsidRPr="00FD7EE7">
        <w:rPr>
          <w:rFonts w:ascii="Times New Roman" w:hAnsi="Times New Roman" w:cs="Times New Roman"/>
        </w:rPr>
        <w:t xml:space="preserve">Arts) provides a natural meeting point for policymakers, communities, and academic institutions. Finally, our partnership with </w:t>
      </w:r>
      <w:r>
        <w:rPr>
          <w:rFonts w:ascii="Times New Roman" w:hAnsi="Times New Roman" w:cs="Times New Roman"/>
        </w:rPr>
        <w:t>the</w:t>
      </w:r>
      <w:r w:rsidRPr="00FD7EE7">
        <w:rPr>
          <w:rFonts w:ascii="Times New Roman" w:hAnsi="Times New Roman" w:cs="Times New Roman"/>
        </w:rPr>
        <w:t xml:space="preserve"> professional climate and science journalist</w:t>
      </w:r>
      <w:r>
        <w:rPr>
          <w:rFonts w:ascii="Times New Roman" w:hAnsi="Times New Roman" w:cs="Times New Roman"/>
        </w:rPr>
        <w:t xml:space="preserve"> Brett </w:t>
      </w:r>
      <w:r>
        <w:rPr>
          <w:rFonts w:ascii="Times New Roman" w:hAnsi="Times New Roman" w:cs="Times New Roman"/>
        </w:rPr>
        <w:lastRenderedPageBreak/>
        <w:t>Simpson</w:t>
      </w:r>
      <w:r w:rsidRPr="00FD7EE7">
        <w:rPr>
          <w:rFonts w:ascii="Times New Roman" w:hAnsi="Times New Roman" w:cs="Times New Roman"/>
        </w:rPr>
        <w:t xml:space="preserve"> will ensure not only broad coverage of </w:t>
      </w:r>
      <w:r>
        <w:rPr>
          <w:rFonts w:ascii="Times New Roman" w:hAnsi="Times New Roman" w:cs="Times New Roman"/>
        </w:rPr>
        <w:t>our</w:t>
      </w:r>
      <w:r w:rsidRPr="00FD7EE7">
        <w:rPr>
          <w:rFonts w:ascii="Times New Roman" w:hAnsi="Times New Roman" w:cs="Times New Roman"/>
        </w:rPr>
        <w:t xml:space="preserve"> activities, but more importantly the development of lasting connections with </w:t>
      </w:r>
      <w:r>
        <w:rPr>
          <w:rFonts w:ascii="Times New Roman" w:hAnsi="Times New Roman" w:cs="Times New Roman"/>
        </w:rPr>
        <w:t>NGOs</w:t>
      </w:r>
      <w:r w:rsidRPr="00FD7EE7">
        <w:rPr>
          <w:rFonts w:ascii="Times New Roman" w:hAnsi="Times New Roman" w:cs="Times New Roman"/>
        </w:rPr>
        <w:t xml:space="preserve"> and policy institutions such as Arctic Indigenous Youth, GRID-Arendal</w:t>
      </w:r>
      <w:r>
        <w:rPr>
          <w:rFonts w:ascii="Times New Roman" w:hAnsi="Times New Roman" w:cs="Times New Roman"/>
        </w:rPr>
        <w:t xml:space="preserve"> (</w:t>
      </w:r>
      <w:proofErr w:type="spellStart"/>
      <w:r>
        <w:rPr>
          <w:rFonts w:ascii="Times New Roman" w:hAnsi="Times New Roman" w:cs="Times New Roman"/>
        </w:rPr>
        <w:t>Arendalsuke</w:t>
      </w:r>
      <w:proofErr w:type="spellEnd"/>
      <w:r>
        <w:rPr>
          <w:rFonts w:ascii="Times New Roman" w:hAnsi="Times New Roman" w:cs="Times New Roman"/>
        </w:rPr>
        <w:t>)</w:t>
      </w:r>
      <w:r w:rsidRPr="00FD7EE7">
        <w:rPr>
          <w:rFonts w:ascii="Times New Roman" w:hAnsi="Times New Roman" w:cs="Times New Roman"/>
        </w:rPr>
        <w:t>, and the Arctic Council (I1.3., I3.3.).</w:t>
      </w:r>
    </w:p>
    <w:p w14:paraId="44FA6608" w14:textId="77777777" w:rsidR="00EA4CFC" w:rsidRPr="00FD7EE7" w:rsidRDefault="00EA4CFC" w:rsidP="00EA4CFC">
      <w:pPr>
        <w:rPr>
          <w:rFonts w:ascii="Times New Roman" w:hAnsi="Times New Roman" w:cs="Times New Roman"/>
        </w:rPr>
      </w:pPr>
    </w:p>
    <w:p w14:paraId="552924EF" w14:textId="77777777" w:rsidR="00EA4CFC" w:rsidRPr="00FD7EE7" w:rsidRDefault="00EA4CFC" w:rsidP="00EA4CFC">
      <w:pPr>
        <w:rPr>
          <w:rFonts w:ascii="Times New Roman" w:hAnsi="Times New Roman" w:cs="Times New Roman"/>
        </w:rPr>
      </w:pPr>
    </w:p>
    <w:p w14:paraId="267AD179" w14:textId="77777777" w:rsidR="00EA4CFC" w:rsidRPr="00FD7EE7" w:rsidRDefault="00EA4CFC" w:rsidP="00EA4CFC">
      <w:pPr>
        <w:rPr>
          <w:rFonts w:ascii="Times New Roman" w:hAnsi="Times New Roman" w:cs="Times New Roman"/>
        </w:rPr>
      </w:pPr>
      <w:r w:rsidRPr="00FD7EE7">
        <w:rPr>
          <w:rFonts w:ascii="Times New Roman" w:hAnsi="Times New Roman" w:cs="Times New Roman"/>
          <w:b/>
          <w:bCs/>
        </w:rPr>
        <w:t>5. Project outcomes, target groups, and impacts</w:t>
      </w:r>
    </w:p>
    <w:p w14:paraId="50C2D0F8" w14:textId="77777777" w:rsidR="00EA4CFC" w:rsidRPr="00FD7EE7" w:rsidRDefault="00EA4CFC" w:rsidP="00EA4CFC">
      <w:pPr>
        <w:rPr>
          <w:rFonts w:ascii="Times New Roman" w:hAnsi="Times New Roman" w:cs="Times New Roman"/>
        </w:rPr>
      </w:pPr>
      <w:r w:rsidRPr="00FD7EE7">
        <w:rPr>
          <w:rFonts w:ascii="Times New Roman" w:hAnsi="Times New Roman" w:cs="Times New Roman"/>
        </w:rPr>
        <w:t xml:space="preserve">The establishment of a </w:t>
      </w:r>
      <w:proofErr w:type="spellStart"/>
      <w:r w:rsidRPr="00FD7EE7">
        <w:rPr>
          <w:rFonts w:ascii="Times New Roman" w:hAnsi="Times New Roman" w:cs="Times New Roman"/>
        </w:rPr>
        <w:t>UArctic</w:t>
      </w:r>
      <w:proofErr w:type="spellEnd"/>
      <w:r w:rsidRPr="00FD7EE7">
        <w:rPr>
          <w:rFonts w:ascii="Times New Roman" w:hAnsi="Times New Roman" w:cs="Times New Roman"/>
        </w:rPr>
        <w:t xml:space="preserve"> Thematic Network in the Environmental Humanities and the setting in motion of its activities will have a lasting impact on the circumpolar world. For the target group of academic institutions (including academic faculty, staff, and students), the anticipated impacts include increased cross-disciplinary collaboration at all stages of research, from project generation, the research process, and outreach (I1.1.</w:t>
      </w:r>
      <w:r>
        <w:rPr>
          <w:rFonts w:ascii="Times New Roman" w:hAnsi="Times New Roman" w:cs="Times New Roman"/>
        </w:rPr>
        <w:t xml:space="preserve">, I1.2., </w:t>
      </w:r>
      <w:r w:rsidRPr="00FD7EE7">
        <w:rPr>
          <w:rFonts w:ascii="Times New Roman" w:hAnsi="Times New Roman" w:cs="Times New Roman"/>
        </w:rPr>
        <w:t>I1.3.). It is particularly important that other target groups are represented too, e.g. local artists, journalists, and the cultural sector (I1.3., I3.3.), and that we continuously work towards increased participation from Indigenous and other minority groups (I2.2.). We do not see outputs and impact as necessarily separate; rather, our goal is to integrate impact planning at all stages, for example the integration of the peer</w:t>
      </w:r>
      <w:r>
        <w:rPr>
          <w:rFonts w:ascii="Times New Roman" w:hAnsi="Times New Roman" w:cs="Times New Roman"/>
        </w:rPr>
        <w:t>-</w:t>
      </w:r>
      <w:r w:rsidRPr="00FD7EE7">
        <w:rPr>
          <w:rFonts w:ascii="Times New Roman" w:hAnsi="Times New Roman" w:cs="Times New Roman"/>
        </w:rPr>
        <w:t>reviewed academic publications (D3.2.), the creative research outputs (D3.5.), the outreach activities (the participation from the cultural/health sectors (D3.3.)</w:t>
      </w:r>
      <w:r>
        <w:rPr>
          <w:rFonts w:ascii="Times New Roman" w:hAnsi="Times New Roman" w:cs="Times New Roman"/>
        </w:rPr>
        <w:t>,</w:t>
      </w:r>
      <w:r w:rsidRPr="00FD7EE7">
        <w:rPr>
          <w:rFonts w:ascii="Times New Roman" w:hAnsi="Times New Roman" w:cs="Times New Roman"/>
        </w:rPr>
        <w:t xml:space="preserve"> and</w:t>
      </w:r>
      <w:r>
        <w:rPr>
          <w:rFonts w:ascii="Times New Roman" w:hAnsi="Times New Roman" w:cs="Times New Roman"/>
        </w:rPr>
        <w:t xml:space="preserve"> the</w:t>
      </w:r>
      <w:r w:rsidRPr="00FD7EE7">
        <w:rPr>
          <w:rFonts w:ascii="Times New Roman" w:hAnsi="Times New Roman" w:cs="Times New Roman"/>
        </w:rPr>
        <w:t xml:space="preserve"> exhibition/workshop (D1.3.)). This will ensure that the target group of the broader Arctic communities is engaged from the start, such that their (our) needs will help develop the network activities. Of particular importance here is our engagement of</w:t>
      </w:r>
      <w:r>
        <w:rPr>
          <w:rFonts w:ascii="Times New Roman" w:hAnsi="Times New Roman" w:cs="Times New Roman"/>
        </w:rPr>
        <w:t xml:space="preserve"> a</w:t>
      </w:r>
      <w:r w:rsidRPr="00FD7EE7">
        <w:rPr>
          <w:rFonts w:ascii="Times New Roman" w:hAnsi="Times New Roman" w:cs="Times New Roman"/>
        </w:rPr>
        <w:t xml:space="preserve"> professional journalist, artists, and health workers of various nationalities and backgrounds (I1.3., I2.2.), such that our activities will become anchored in the local communities as regular events beyond the first two-year funding period (I3.3.). In addition, the target group of students is important: by establishing international Environmental Humanities programmes between partners (D2.1., D3.1.) and exchanges (D3.4.), the links between institutions, countries, and communities will continue to develop and grow even as individual student groups graduate (this also applies to professionals moving on in their careers: the </w:t>
      </w:r>
      <w:r>
        <w:rPr>
          <w:rFonts w:ascii="Times New Roman" w:hAnsi="Times New Roman" w:cs="Times New Roman"/>
        </w:rPr>
        <w:t>connection</w:t>
      </w:r>
      <w:r w:rsidRPr="00FD7EE7">
        <w:rPr>
          <w:rFonts w:ascii="Times New Roman" w:hAnsi="Times New Roman" w:cs="Times New Roman"/>
        </w:rPr>
        <w:t>s</w:t>
      </w:r>
      <w:r>
        <w:rPr>
          <w:rFonts w:ascii="Times New Roman" w:hAnsi="Times New Roman" w:cs="Times New Roman"/>
        </w:rPr>
        <w:t xml:space="preserve"> will</w:t>
      </w:r>
      <w:r w:rsidRPr="00FD7EE7">
        <w:rPr>
          <w:rFonts w:ascii="Times New Roman" w:hAnsi="Times New Roman" w:cs="Times New Roman"/>
        </w:rPr>
        <w:t xml:space="preserve"> remain, even </w:t>
      </w:r>
      <w:r>
        <w:rPr>
          <w:rFonts w:ascii="Times New Roman" w:hAnsi="Times New Roman" w:cs="Times New Roman"/>
        </w:rPr>
        <w:t>if</w:t>
      </w:r>
      <w:r w:rsidRPr="00FD7EE7">
        <w:rPr>
          <w:rFonts w:ascii="Times New Roman" w:hAnsi="Times New Roman" w:cs="Times New Roman"/>
        </w:rPr>
        <w:t xml:space="preserve"> the individuals change). This application and the thematic network is thus a first phase of an important movement to firmly integrate the Environmental Humanities in the Arctic, and to increase</w:t>
      </w:r>
      <w:r>
        <w:rPr>
          <w:rFonts w:ascii="Times New Roman" w:hAnsi="Times New Roman" w:cs="Times New Roman"/>
        </w:rPr>
        <w:t xml:space="preserve"> the</w:t>
      </w:r>
      <w:r w:rsidRPr="00FD7EE7">
        <w:rPr>
          <w:rFonts w:ascii="Times New Roman" w:hAnsi="Times New Roman" w:cs="Times New Roman"/>
        </w:rPr>
        <w:t xml:space="preserve"> impacts it can have for the communities, the land, and the peace and sustainability of the region.</w:t>
      </w:r>
    </w:p>
    <w:p w14:paraId="5CD794E8" w14:textId="77777777" w:rsidR="00EA4CFC" w:rsidRPr="00FD7EE7" w:rsidRDefault="00EA4CFC" w:rsidP="00EA4CFC">
      <w:pPr>
        <w:rPr>
          <w:rFonts w:ascii="Times New Roman" w:hAnsi="Times New Roman" w:cs="Times New Roman"/>
        </w:rPr>
      </w:pPr>
    </w:p>
    <w:p w14:paraId="557867D0" w14:textId="77777777" w:rsidR="00EA4CFC" w:rsidRPr="00FD7EE7" w:rsidRDefault="00EA4CFC" w:rsidP="00EA4CFC">
      <w:pPr>
        <w:rPr>
          <w:rFonts w:ascii="Times New Roman" w:hAnsi="Times New Roman" w:cs="Times New Roman"/>
        </w:rPr>
      </w:pPr>
    </w:p>
    <w:p w14:paraId="0733871C" w14:textId="77777777" w:rsidR="00EA4CFC" w:rsidRPr="00FD7EE7" w:rsidRDefault="00EA4CFC" w:rsidP="00EA4CFC">
      <w:pPr>
        <w:rPr>
          <w:rFonts w:ascii="Times New Roman" w:hAnsi="Times New Roman" w:cs="Times New Roman"/>
        </w:rPr>
      </w:pPr>
      <w:r w:rsidRPr="00FD7EE7">
        <w:rPr>
          <w:rFonts w:ascii="Times New Roman" w:hAnsi="Times New Roman" w:cs="Times New Roman"/>
          <w:b/>
          <w:bCs/>
        </w:rPr>
        <w:t>6. Quality control, communication plan, and project sustainability</w:t>
      </w:r>
    </w:p>
    <w:p w14:paraId="139EBAEF" w14:textId="78A1353C" w:rsidR="00B16816" w:rsidRPr="00EA4CFC" w:rsidRDefault="00EA4CFC">
      <w:pPr>
        <w:rPr>
          <w:rFonts w:ascii="Times New Roman" w:hAnsi="Times New Roman" w:cs="Times New Roman"/>
        </w:rPr>
      </w:pPr>
      <w:r w:rsidRPr="00FD7EE7">
        <w:rPr>
          <w:rFonts w:ascii="Times New Roman" w:hAnsi="Times New Roman" w:cs="Times New Roman"/>
        </w:rPr>
        <w:t>To ensure quality in this network</w:t>
      </w:r>
      <w:r>
        <w:rPr>
          <w:rFonts w:ascii="Times New Roman" w:hAnsi="Times New Roman" w:cs="Times New Roman"/>
        </w:rPr>
        <w:t xml:space="preserve"> and </w:t>
      </w:r>
      <w:r w:rsidRPr="00FD7EE7">
        <w:rPr>
          <w:rFonts w:ascii="Times New Roman" w:hAnsi="Times New Roman" w:cs="Times New Roman"/>
        </w:rPr>
        <w:t>to help monitor the activities and goals, we propose the establishment of an advisory board of five members (see application form) who have experience in the Environmental Humanities. Our proposed indicator</w:t>
      </w:r>
      <w:r>
        <w:rPr>
          <w:rFonts w:ascii="Times New Roman" w:hAnsi="Times New Roman" w:cs="Times New Roman"/>
        </w:rPr>
        <w:t>s</w:t>
      </w:r>
      <w:r w:rsidRPr="00FD7EE7">
        <w:rPr>
          <w:rFonts w:ascii="Times New Roman" w:hAnsi="Times New Roman" w:cs="Times New Roman"/>
        </w:rPr>
        <w:t xml:space="preserve"> of quality include (but are not limited to) progress towards the development</w:t>
      </w:r>
      <w:r w:rsidRPr="00FD7EE7">
        <w:rPr>
          <w:rFonts w:ascii="Times New Roman" w:hAnsi="Times New Roman" w:cs="Times New Roman"/>
        </w:rPr>
        <w:t xml:space="preserve"> </w:t>
      </w:r>
      <w:r w:rsidRPr="00FD7EE7">
        <w:rPr>
          <w:rFonts w:ascii="Times New Roman" w:hAnsi="Times New Roman" w:cs="Times New Roman"/>
        </w:rPr>
        <w:t xml:space="preserve">of the network (M1.1.–M1.3.), collaboration across disciplines and institutions (M1.1., M2.1.–M2.3., M3.2., M3.3.), impact on Arctic communities (M1.3., M3.3, M2.3.), publications (M3.2., M3.5), ethical issues (M1.1.), outreach activities (M1.3., M3.3.), student participation in and feedback on new courses (M2.1.); in short, the added value of the new thematic network for the partner institutions and for the </w:t>
      </w:r>
      <w:r>
        <w:rPr>
          <w:rFonts w:ascii="Times New Roman" w:hAnsi="Times New Roman" w:cs="Times New Roman"/>
        </w:rPr>
        <w:t>h</w:t>
      </w:r>
      <w:r w:rsidRPr="00FD7EE7">
        <w:rPr>
          <w:rFonts w:ascii="Times New Roman" w:hAnsi="Times New Roman" w:cs="Times New Roman"/>
        </w:rPr>
        <w:t xml:space="preserve">igh </w:t>
      </w:r>
      <w:r>
        <w:rPr>
          <w:rFonts w:ascii="Times New Roman" w:hAnsi="Times New Roman" w:cs="Times New Roman"/>
        </w:rPr>
        <w:t>N</w:t>
      </w:r>
      <w:r w:rsidRPr="00FD7EE7">
        <w:rPr>
          <w:rFonts w:ascii="Times New Roman" w:hAnsi="Times New Roman" w:cs="Times New Roman"/>
        </w:rPr>
        <w:t>orth more broadly. The advisory board will meet</w:t>
      </w:r>
      <w:r>
        <w:rPr>
          <w:rFonts w:ascii="Times New Roman" w:hAnsi="Times New Roman" w:cs="Times New Roman"/>
        </w:rPr>
        <w:t xml:space="preserve"> at least</w:t>
      </w:r>
      <w:r w:rsidRPr="00FD7EE7">
        <w:rPr>
          <w:rFonts w:ascii="Times New Roman" w:hAnsi="Times New Roman" w:cs="Times New Roman"/>
        </w:rPr>
        <w:t xml:space="preserve"> twice per year (moving to annual</w:t>
      </w:r>
      <w:r>
        <w:rPr>
          <w:rFonts w:ascii="Times New Roman" w:hAnsi="Times New Roman" w:cs="Times New Roman"/>
        </w:rPr>
        <w:t>ly</w:t>
      </w:r>
      <w:r w:rsidRPr="00FD7EE7">
        <w:rPr>
          <w:rFonts w:ascii="Times New Roman" w:hAnsi="Times New Roman" w:cs="Times New Roman"/>
        </w:rPr>
        <w:t xml:space="preserve"> once the network is established) with leaders from each partner institution. In addition, the board will provide feedback and advice on</w:t>
      </w:r>
      <w:r>
        <w:rPr>
          <w:rFonts w:ascii="Times New Roman" w:hAnsi="Times New Roman" w:cs="Times New Roman"/>
        </w:rPr>
        <w:t xml:space="preserve"> the</w:t>
      </w:r>
      <w:r w:rsidRPr="00FD7EE7">
        <w:rPr>
          <w:rFonts w:ascii="Times New Roman" w:hAnsi="Times New Roman" w:cs="Times New Roman"/>
        </w:rPr>
        <w:t xml:space="preserve"> further development of the network, read and comment upon reports of the network activities, act as a sounding board for new ideas, and facilitate the success of the network’s long-term impact.</w:t>
      </w:r>
      <w:r>
        <w:rPr>
          <w:rFonts w:ascii="Times New Roman" w:hAnsi="Times New Roman" w:cs="Times New Roman"/>
        </w:rPr>
        <w:t xml:space="preserve"> </w:t>
      </w:r>
      <w:r w:rsidRPr="00FD7EE7">
        <w:rPr>
          <w:rFonts w:ascii="Times New Roman" w:hAnsi="Times New Roman" w:cs="Times New Roman"/>
        </w:rPr>
        <w:t xml:space="preserve">Meetings between advisory board </w:t>
      </w:r>
      <w:r>
        <w:rPr>
          <w:rFonts w:ascii="Times New Roman" w:hAnsi="Times New Roman" w:cs="Times New Roman"/>
        </w:rPr>
        <w:t xml:space="preserve">and </w:t>
      </w:r>
      <w:r w:rsidRPr="00FD7EE7">
        <w:rPr>
          <w:rFonts w:ascii="Times New Roman" w:hAnsi="Times New Roman" w:cs="Times New Roman"/>
        </w:rPr>
        <w:t xml:space="preserve">partners 2–4 times per year </w:t>
      </w:r>
      <w:r>
        <w:rPr>
          <w:rFonts w:ascii="Times New Roman" w:hAnsi="Times New Roman" w:cs="Times New Roman"/>
        </w:rPr>
        <w:t>will t</w:t>
      </w:r>
      <w:r w:rsidRPr="00FD7EE7">
        <w:rPr>
          <w:rFonts w:ascii="Times New Roman" w:hAnsi="Times New Roman" w:cs="Times New Roman"/>
        </w:rPr>
        <w:t>rack progress of shared activities in relation to the set goals</w:t>
      </w:r>
      <w:r>
        <w:rPr>
          <w:rFonts w:ascii="Times New Roman" w:hAnsi="Times New Roman" w:cs="Times New Roman"/>
        </w:rPr>
        <w:t>, p</w:t>
      </w:r>
      <w:r w:rsidRPr="00FD7EE7">
        <w:rPr>
          <w:rFonts w:ascii="Times New Roman" w:hAnsi="Times New Roman" w:cs="Times New Roman"/>
        </w:rPr>
        <w:t>rovide feedback and advice on proposed projects and funding applications</w:t>
      </w:r>
      <w:r>
        <w:rPr>
          <w:rFonts w:ascii="Times New Roman" w:hAnsi="Times New Roman" w:cs="Times New Roman"/>
        </w:rPr>
        <w:t>, and m</w:t>
      </w:r>
      <w:r w:rsidRPr="00FD7EE7">
        <w:rPr>
          <w:rFonts w:ascii="Times New Roman" w:hAnsi="Times New Roman" w:cs="Times New Roman"/>
        </w:rPr>
        <w:t>onitor and advi</w:t>
      </w:r>
      <w:r>
        <w:rPr>
          <w:rFonts w:ascii="Times New Roman" w:hAnsi="Times New Roman" w:cs="Times New Roman"/>
        </w:rPr>
        <w:t>s</w:t>
      </w:r>
      <w:r w:rsidRPr="00FD7EE7">
        <w:rPr>
          <w:rFonts w:ascii="Times New Roman" w:hAnsi="Times New Roman" w:cs="Times New Roman"/>
        </w:rPr>
        <w:t>e the integration of impact activities</w:t>
      </w:r>
      <w:r>
        <w:rPr>
          <w:rFonts w:ascii="Times New Roman" w:hAnsi="Times New Roman" w:cs="Times New Roman"/>
        </w:rPr>
        <w:t xml:space="preserve">. </w:t>
      </w:r>
    </w:p>
    <w:sectPr w:rsidR="00B16816" w:rsidRPr="00EA4C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9438275"/>
      <w:docPartObj>
        <w:docPartGallery w:val="Page Numbers (Bottom of Page)"/>
        <w:docPartUnique/>
      </w:docPartObj>
    </w:sdtPr>
    <w:sdtEndPr>
      <w:rPr>
        <w:rStyle w:val="PageNumber"/>
      </w:rPr>
    </w:sdtEndPr>
    <w:sdtContent>
      <w:p w14:paraId="1255C893" w14:textId="77777777" w:rsidR="00EA4CFC" w:rsidRDefault="00EA4CFC" w:rsidP="00FD7EE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FFC6845" w14:textId="77777777" w:rsidR="00EA4CFC" w:rsidRDefault="00EA4C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13582737"/>
      <w:docPartObj>
        <w:docPartGallery w:val="Page Numbers (Bottom of Page)"/>
        <w:docPartUnique/>
      </w:docPartObj>
    </w:sdtPr>
    <w:sdtEndPr>
      <w:rPr>
        <w:rStyle w:val="PageNumber"/>
      </w:rPr>
    </w:sdtEndPr>
    <w:sdtContent>
      <w:p w14:paraId="56AB14A9" w14:textId="77777777" w:rsidR="00EA4CFC" w:rsidRDefault="00EA4CFC" w:rsidP="00FD7EE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7C448097" w14:textId="77777777" w:rsidR="00EA4CFC" w:rsidRDefault="00EA4CFC" w:rsidP="00FD7EE7">
    <w:pPr>
      <w:pStyle w:val="Footer"/>
      <w:tabs>
        <w:tab w:val="left" w:pos="4395"/>
      </w:tabs>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945AB"/>
    <w:multiLevelType w:val="hybridMultilevel"/>
    <w:tmpl w:val="ECAC37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F5AEFF"/>
    <w:multiLevelType w:val="hybridMultilevel"/>
    <w:tmpl w:val="FFFFFFFF"/>
    <w:lvl w:ilvl="0" w:tplc="59B27F02">
      <w:start w:val="1"/>
      <w:numFmt w:val="bullet"/>
      <w:lvlText w:val=""/>
      <w:lvlJc w:val="left"/>
      <w:pPr>
        <w:ind w:left="720" w:hanging="360"/>
      </w:pPr>
      <w:rPr>
        <w:rFonts w:ascii="Symbol" w:hAnsi="Symbol" w:hint="default"/>
      </w:rPr>
    </w:lvl>
    <w:lvl w:ilvl="1" w:tplc="DE24B3D8">
      <w:start w:val="1"/>
      <w:numFmt w:val="bullet"/>
      <w:lvlText w:val="o"/>
      <w:lvlJc w:val="left"/>
      <w:pPr>
        <w:ind w:left="1440" w:hanging="360"/>
      </w:pPr>
      <w:rPr>
        <w:rFonts w:ascii="Courier New" w:hAnsi="Courier New" w:hint="default"/>
      </w:rPr>
    </w:lvl>
    <w:lvl w:ilvl="2" w:tplc="F668943E">
      <w:start w:val="1"/>
      <w:numFmt w:val="bullet"/>
      <w:lvlText w:val=""/>
      <w:lvlJc w:val="left"/>
      <w:pPr>
        <w:ind w:left="2160" w:hanging="360"/>
      </w:pPr>
      <w:rPr>
        <w:rFonts w:ascii="Wingdings" w:hAnsi="Wingdings" w:hint="default"/>
      </w:rPr>
    </w:lvl>
    <w:lvl w:ilvl="3" w:tplc="83BC3BFA">
      <w:start w:val="1"/>
      <w:numFmt w:val="bullet"/>
      <w:lvlText w:val=""/>
      <w:lvlJc w:val="left"/>
      <w:pPr>
        <w:ind w:left="2880" w:hanging="360"/>
      </w:pPr>
      <w:rPr>
        <w:rFonts w:ascii="Symbol" w:hAnsi="Symbol" w:hint="default"/>
      </w:rPr>
    </w:lvl>
    <w:lvl w:ilvl="4" w:tplc="6A8C0284">
      <w:start w:val="1"/>
      <w:numFmt w:val="bullet"/>
      <w:lvlText w:val="o"/>
      <w:lvlJc w:val="left"/>
      <w:pPr>
        <w:ind w:left="3600" w:hanging="360"/>
      </w:pPr>
      <w:rPr>
        <w:rFonts w:ascii="Courier New" w:hAnsi="Courier New" w:hint="default"/>
      </w:rPr>
    </w:lvl>
    <w:lvl w:ilvl="5" w:tplc="EA66F7AC">
      <w:start w:val="1"/>
      <w:numFmt w:val="bullet"/>
      <w:lvlText w:val=""/>
      <w:lvlJc w:val="left"/>
      <w:pPr>
        <w:ind w:left="4320" w:hanging="360"/>
      </w:pPr>
      <w:rPr>
        <w:rFonts w:ascii="Wingdings" w:hAnsi="Wingdings" w:hint="default"/>
      </w:rPr>
    </w:lvl>
    <w:lvl w:ilvl="6" w:tplc="34DA1AEA">
      <w:start w:val="1"/>
      <w:numFmt w:val="bullet"/>
      <w:lvlText w:val=""/>
      <w:lvlJc w:val="left"/>
      <w:pPr>
        <w:ind w:left="5040" w:hanging="360"/>
      </w:pPr>
      <w:rPr>
        <w:rFonts w:ascii="Symbol" w:hAnsi="Symbol" w:hint="default"/>
      </w:rPr>
    </w:lvl>
    <w:lvl w:ilvl="7" w:tplc="E57683DA">
      <w:start w:val="1"/>
      <w:numFmt w:val="bullet"/>
      <w:lvlText w:val="o"/>
      <w:lvlJc w:val="left"/>
      <w:pPr>
        <w:ind w:left="5760" w:hanging="360"/>
      </w:pPr>
      <w:rPr>
        <w:rFonts w:ascii="Courier New" w:hAnsi="Courier New" w:hint="default"/>
      </w:rPr>
    </w:lvl>
    <w:lvl w:ilvl="8" w:tplc="DB4C7656">
      <w:start w:val="1"/>
      <w:numFmt w:val="bullet"/>
      <w:lvlText w:val=""/>
      <w:lvlJc w:val="left"/>
      <w:pPr>
        <w:ind w:left="6480" w:hanging="360"/>
      </w:pPr>
      <w:rPr>
        <w:rFonts w:ascii="Wingdings" w:hAnsi="Wingdings" w:hint="default"/>
      </w:rPr>
    </w:lvl>
  </w:abstractNum>
  <w:abstractNum w:abstractNumId="2" w15:restartNumberingAfterBreak="0">
    <w:nsid w:val="1FF6A5CE"/>
    <w:multiLevelType w:val="hybridMultilevel"/>
    <w:tmpl w:val="FFFFFFFF"/>
    <w:lvl w:ilvl="0" w:tplc="4F329B50">
      <w:start w:val="1"/>
      <w:numFmt w:val="bullet"/>
      <w:lvlText w:val="-"/>
      <w:lvlJc w:val="left"/>
      <w:pPr>
        <w:ind w:left="720" w:hanging="360"/>
      </w:pPr>
      <w:rPr>
        <w:rFonts w:ascii="Aptos" w:hAnsi="Aptos" w:hint="default"/>
      </w:rPr>
    </w:lvl>
    <w:lvl w:ilvl="1" w:tplc="DD82886A">
      <w:start w:val="1"/>
      <w:numFmt w:val="bullet"/>
      <w:lvlText w:val="o"/>
      <w:lvlJc w:val="left"/>
      <w:pPr>
        <w:ind w:left="1440" w:hanging="360"/>
      </w:pPr>
      <w:rPr>
        <w:rFonts w:ascii="Courier New" w:hAnsi="Courier New" w:hint="default"/>
      </w:rPr>
    </w:lvl>
    <w:lvl w:ilvl="2" w:tplc="D366A882">
      <w:start w:val="1"/>
      <w:numFmt w:val="bullet"/>
      <w:lvlText w:val=""/>
      <w:lvlJc w:val="left"/>
      <w:pPr>
        <w:ind w:left="2160" w:hanging="360"/>
      </w:pPr>
      <w:rPr>
        <w:rFonts w:ascii="Wingdings" w:hAnsi="Wingdings" w:hint="default"/>
      </w:rPr>
    </w:lvl>
    <w:lvl w:ilvl="3" w:tplc="F7529026">
      <w:start w:val="1"/>
      <w:numFmt w:val="bullet"/>
      <w:lvlText w:val=""/>
      <w:lvlJc w:val="left"/>
      <w:pPr>
        <w:ind w:left="2880" w:hanging="360"/>
      </w:pPr>
      <w:rPr>
        <w:rFonts w:ascii="Symbol" w:hAnsi="Symbol" w:hint="default"/>
      </w:rPr>
    </w:lvl>
    <w:lvl w:ilvl="4" w:tplc="91D28F6C">
      <w:start w:val="1"/>
      <w:numFmt w:val="bullet"/>
      <w:lvlText w:val="o"/>
      <w:lvlJc w:val="left"/>
      <w:pPr>
        <w:ind w:left="3600" w:hanging="360"/>
      </w:pPr>
      <w:rPr>
        <w:rFonts w:ascii="Courier New" w:hAnsi="Courier New" w:hint="default"/>
      </w:rPr>
    </w:lvl>
    <w:lvl w:ilvl="5" w:tplc="A2263108">
      <w:start w:val="1"/>
      <w:numFmt w:val="bullet"/>
      <w:lvlText w:val=""/>
      <w:lvlJc w:val="left"/>
      <w:pPr>
        <w:ind w:left="4320" w:hanging="360"/>
      </w:pPr>
      <w:rPr>
        <w:rFonts w:ascii="Wingdings" w:hAnsi="Wingdings" w:hint="default"/>
      </w:rPr>
    </w:lvl>
    <w:lvl w:ilvl="6" w:tplc="68948F0A">
      <w:start w:val="1"/>
      <w:numFmt w:val="bullet"/>
      <w:lvlText w:val=""/>
      <w:lvlJc w:val="left"/>
      <w:pPr>
        <w:ind w:left="5040" w:hanging="360"/>
      </w:pPr>
      <w:rPr>
        <w:rFonts w:ascii="Symbol" w:hAnsi="Symbol" w:hint="default"/>
      </w:rPr>
    </w:lvl>
    <w:lvl w:ilvl="7" w:tplc="1CE6F3BE">
      <w:start w:val="1"/>
      <w:numFmt w:val="bullet"/>
      <w:lvlText w:val="o"/>
      <w:lvlJc w:val="left"/>
      <w:pPr>
        <w:ind w:left="5760" w:hanging="360"/>
      </w:pPr>
      <w:rPr>
        <w:rFonts w:ascii="Courier New" w:hAnsi="Courier New" w:hint="default"/>
      </w:rPr>
    </w:lvl>
    <w:lvl w:ilvl="8" w:tplc="657CBFFC">
      <w:start w:val="1"/>
      <w:numFmt w:val="bullet"/>
      <w:lvlText w:val=""/>
      <w:lvlJc w:val="left"/>
      <w:pPr>
        <w:ind w:left="6480" w:hanging="360"/>
      </w:pPr>
      <w:rPr>
        <w:rFonts w:ascii="Wingdings" w:hAnsi="Wingdings" w:hint="default"/>
      </w:rPr>
    </w:lvl>
  </w:abstractNum>
  <w:abstractNum w:abstractNumId="3" w15:restartNumberingAfterBreak="0">
    <w:nsid w:val="26B6563E"/>
    <w:multiLevelType w:val="hybridMultilevel"/>
    <w:tmpl w:val="A82E6B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31B4E66"/>
    <w:multiLevelType w:val="hybridMultilevel"/>
    <w:tmpl w:val="AC62C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B87713"/>
    <w:multiLevelType w:val="hybridMultilevel"/>
    <w:tmpl w:val="BE38F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7A6CB5"/>
    <w:multiLevelType w:val="hybridMultilevel"/>
    <w:tmpl w:val="781E84F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7F5111AA"/>
    <w:multiLevelType w:val="hybridMultilevel"/>
    <w:tmpl w:val="85BE4A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0567877">
    <w:abstractNumId w:val="5"/>
  </w:num>
  <w:num w:numId="2" w16cid:durableId="901213595">
    <w:abstractNumId w:val="4"/>
  </w:num>
  <w:num w:numId="3" w16cid:durableId="807433402">
    <w:abstractNumId w:val="1"/>
  </w:num>
  <w:num w:numId="4" w16cid:durableId="1645039470">
    <w:abstractNumId w:val="2"/>
  </w:num>
  <w:num w:numId="5" w16cid:durableId="1851025186">
    <w:abstractNumId w:val="7"/>
  </w:num>
  <w:num w:numId="6" w16cid:durableId="1171874427">
    <w:abstractNumId w:val="6"/>
  </w:num>
  <w:num w:numId="7" w16cid:durableId="967857182">
    <w:abstractNumId w:val="3"/>
  </w:num>
  <w:num w:numId="8" w16cid:durableId="1603805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CFC"/>
    <w:rsid w:val="003455B3"/>
    <w:rsid w:val="003F3F4C"/>
    <w:rsid w:val="006F727C"/>
    <w:rsid w:val="007F150B"/>
    <w:rsid w:val="00B16816"/>
    <w:rsid w:val="00D04B79"/>
    <w:rsid w:val="00EA4CFC"/>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decimalSymbol w:val=","/>
  <w:listSeparator w:val=","/>
  <w14:docId w14:val="79D2271E"/>
  <w15:chartTrackingRefBased/>
  <w15:docId w15:val="{DBAB833D-4B09-154F-9A53-D4171D4DA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CFC"/>
    <w:rPr>
      <w:lang w:val="en-GB"/>
    </w:rPr>
  </w:style>
  <w:style w:type="paragraph" w:styleId="Heading1">
    <w:name w:val="heading 1"/>
    <w:basedOn w:val="Normal"/>
    <w:next w:val="Normal"/>
    <w:link w:val="Heading1Char"/>
    <w:uiPriority w:val="9"/>
    <w:qFormat/>
    <w:rsid w:val="00EA4C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4C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4C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4C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4C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4CF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4CF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4CF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4CF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CFC"/>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EA4CFC"/>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EA4CFC"/>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EA4CFC"/>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EA4CFC"/>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EA4CFC"/>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EA4CFC"/>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EA4CFC"/>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EA4CFC"/>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EA4CF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4CFC"/>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EA4CF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4CFC"/>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EA4CF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A4CFC"/>
    <w:rPr>
      <w:i/>
      <w:iCs/>
      <w:color w:val="404040" w:themeColor="text1" w:themeTint="BF"/>
      <w:lang w:val="en-GB"/>
    </w:rPr>
  </w:style>
  <w:style w:type="paragraph" w:styleId="ListParagraph">
    <w:name w:val="List Paragraph"/>
    <w:basedOn w:val="Normal"/>
    <w:uiPriority w:val="34"/>
    <w:qFormat/>
    <w:rsid w:val="00EA4CFC"/>
    <w:pPr>
      <w:ind w:left="720"/>
      <w:contextualSpacing/>
    </w:pPr>
  </w:style>
  <w:style w:type="character" w:styleId="IntenseEmphasis">
    <w:name w:val="Intense Emphasis"/>
    <w:basedOn w:val="DefaultParagraphFont"/>
    <w:uiPriority w:val="21"/>
    <w:qFormat/>
    <w:rsid w:val="00EA4CFC"/>
    <w:rPr>
      <w:i/>
      <w:iCs/>
      <w:color w:val="0F4761" w:themeColor="accent1" w:themeShade="BF"/>
    </w:rPr>
  </w:style>
  <w:style w:type="paragraph" w:styleId="IntenseQuote">
    <w:name w:val="Intense Quote"/>
    <w:basedOn w:val="Normal"/>
    <w:next w:val="Normal"/>
    <w:link w:val="IntenseQuoteChar"/>
    <w:uiPriority w:val="30"/>
    <w:qFormat/>
    <w:rsid w:val="00EA4C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4CFC"/>
    <w:rPr>
      <w:i/>
      <w:iCs/>
      <w:color w:val="0F4761" w:themeColor="accent1" w:themeShade="BF"/>
      <w:lang w:val="en-GB"/>
    </w:rPr>
  </w:style>
  <w:style w:type="character" w:styleId="IntenseReference">
    <w:name w:val="Intense Reference"/>
    <w:basedOn w:val="DefaultParagraphFont"/>
    <w:uiPriority w:val="32"/>
    <w:qFormat/>
    <w:rsid w:val="00EA4CFC"/>
    <w:rPr>
      <w:b/>
      <w:bCs/>
      <w:smallCaps/>
      <w:color w:val="0F4761" w:themeColor="accent1" w:themeShade="BF"/>
      <w:spacing w:val="5"/>
    </w:rPr>
  </w:style>
  <w:style w:type="character" w:styleId="CommentReference">
    <w:name w:val="annotation reference"/>
    <w:basedOn w:val="DefaultParagraphFont"/>
    <w:uiPriority w:val="99"/>
    <w:semiHidden/>
    <w:unhideWhenUsed/>
    <w:rsid w:val="00EA4CFC"/>
    <w:rPr>
      <w:sz w:val="16"/>
      <w:szCs w:val="16"/>
    </w:rPr>
  </w:style>
  <w:style w:type="paragraph" w:styleId="CommentText">
    <w:name w:val="annotation text"/>
    <w:basedOn w:val="Normal"/>
    <w:link w:val="CommentTextChar"/>
    <w:uiPriority w:val="99"/>
    <w:unhideWhenUsed/>
    <w:rsid w:val="00EA4CFC"/>
    <w:rPr>
      <w:sz w:val="20"/>
      <w:szCs w:val="20"/>
    </w:rPr>
  </w:style>
  <w:style w:type="character" w:customStyle="1" w:styleId="CommentTextChar">
    <w:name w:val="Comment Text Char"/>
    <w:basedOn w:val="DefaultParagraphFont"/>
    <w:link w:val="CommentText"/>
    <w:uiPriority w:val="99"/>
    <w:rsid w:val="00EA4CFC"/>
    <w:rPr>
      <w:sz w:val="20"/>
      <w:szCs w:val="20"/>
      <w:lang w:val="en-GB"/>
    </w:rPr>
  </w:style>
  <w:style w:type="character" w:styleId="Hyperlink">
    <w:name w:val="Hyperlink"/>
    <w:basedOn w:val="DefaultParagraphFont"/>
    <w:uiPriority w:val="99"/>
    <w:unhideWhenUsed/>
    <w:rsid w:val="00EA4CFC"/>
    <w:rPr>
      <w:color w:val="467886"/>
      <w:u w:val="single"/>
    </w:rPr>
  </w:style>
  <w:style w:type="character" w:styleId="Strong">
    <w:name w:val="Strong"/>
    <w:uiPriority w:val="22"/>
    <w:qFormat/>
    <w:rsid w:val="00EA4CFC"/>
    <w:rPr>
      <w:b/>
      <w:bCs/>
    </w:rPr>
  </w:style>
  <w:style w:type="paragraph" w:styleId="Header">
    <w:name w:val="header"/>
    <w:basedOn w:val="Normal"/>
    <w:link w:val="HeaderChar"/>
    <w:uiPriority w:val="99"/>
    <w:unhideWhenUsed/>
    <w:rsid w:val="00EA4CFC"/>
    <w:pPr>
      <w:tabs>
        <w:tab w:val="center" w:pos="4513"/>
        <w:tab w:val="right" w:pos="9026"/>
      </w:tabs>
    </w:pPr>
  </w:style>
  <w:style w:type="character" w:customStyle="1" w:styleId="HeaderChar">
    <w:name w:val="Header Char"/>
    <w:basedOn w:val="DefaultParagraphFont"/>
    <w:link w:val="Header"/>
    <w:uiPriority w:val="99"/>
    <w:rsid w:val="00EA4CFC"/>
    <w:rPr>
      <w:lang w:val="en-GB"/>
    </w:rPr>
  </w:style>
  <w:style w:type="paragraph" w:styleId="Footer">
    <w:name w:val="footer"/>
    <w:basedOn w:val="Normal"/>
    <w:link w:val="FooterChar"/>
    <w:uiPriority w:val="99"/>
    <w:unhideWhenUsed/>
    <w:rsid w:val="00EA4CFC"/>
    <w:pPr>
      <w:tabs>
        <w:tab w:val="center" w:pos="4513"/>
        <w:tab w:val="right" w:pos="9026"/>
      </w:tabs>
    </w:pPr>
  </w:style>
  <w:style w:type="character" w:customStyle="1" w:styleId="FooterChar">
    <w:name w:val="Footer Char"/>
    <w:basedOn w:val="DefaultParagraphFont"/>
    <w:link w:val="Footer"/>
    <w:uiPriority w:val="99"/>
    <w:rsid w:val="00EA4CFC"/>
    <w:rPr>
      <w:lang w:val="en-GB"/>
    </w:rPr>
  </w:style>
  <w:style w:type="character" w:styleId="UnresolvedMention">
    <w:name w:val="Unresolved Mention"/>
    <w:basedOn w:val="DefaultParagraphFont"/>
    <w:uiPriority w:val="99"/>
    <w:semiHidden/>
    <w:unhideWhenUsed/>
    <w:rsid w:val="00EA4CFC"/>
    <w:rPr>
      <w:color w:val="605E5C"/>
      <w:shd w:val="clear" w:color="auto" w:fill="E1DFDD"/>
    </w:rPr>
  </w:style>
  <w:style w:type="table" w:styleId="TableGrid">
    <w:name w:val="Table Grid"/>
    <w:basedOn w:val="TableNormal"/>
    <w:uiPriority w:val="39"/>
    <w:rsid w:val="00EA4CFC"/>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EA4CFC"/>
    <w:rPr>
      <w:lang w:val="en-GB"/>
    </w:rPr>
  </w:style>
  <w:style w:type="paragraph" w:styleId="CommentSubject">
    <w:name w:val="annotation subject"/>
    <w:basedOn w:val="CommentText"/>
    <w:next w:val="CommentText"/>
    <w:link w:val="CommentSubjectChar"/>
    <w:uiPriority w:val="99"/>
    <w:semiHidden/>
    <w:unhideWhenUsed/>
    <w:rsid w:val="00EA4CFC"/>
    <w:rPr>
      <w:b/>
      <w:bCs/>
    </w:rPr>
  </w:style>
  <w:style w:type="character" w:customStyle="1" w:styleId="CommentSubjectChar">
    <w:name w:val="Comment Subject Char"/>
    <w:basedOn w:val="CommentTextChar"/>
    <w:link w:val="CommentSubject"/>
    <w:uiPriority w:val="99"/>
    <w:semiHidden/>
    <w:rsid w:val="00EA4CFC"/>
    <w:rPr>
      <w:b/>
      <w:bCs/>
      <w:sz w:val="20"/>
      <w:szCs w:val="20"/>
      <w:lang w:val="en-GB"/>
    </w:rPr>
  </w:style>
  <w:style w:type="character" w:styleId="Mention">
    <w:name w:val="Mention"/>
    <w:basedOn w:val="DefaultParagraphFont"/>
    <w:uiPriority w:val="99"/>
    <w:unhideWhenUsed/>
    <w:rsid w:val="00EA4CFC"/>
    <w:rPr>
      <w:color w:val="2B579A"/>
      <w:shd w:val="clear" w:color="auto" w:fill="E1DFDD"/>
    </w:rPr>
  </w:style>
  <w:style w:type="character" w:styleId="PageNumber">
    <w:name w:val="page number"/>
    <w:basedOn w:val="DefaultParagraphFont"/>
    <w:uiPriority w:val="99"/>
    <w:semiHidden/>
    <w:unhideWhenUsed/>
    <w:rsid w:val="00EA4C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https://uit.no/research/environmentalhumaniti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2722</Words>
  <Characters>15521</Characters>
  <Application>Microsoft Office Word</Application>
  <DocSecurity>0</DocSecurity>
  <Lines>129</Lines>
  <Paragraphs>36</Paragraphs>
  <ScaleCrop>false</ScaleCrop>
  <Company/>
  <LinksUpToDate>false</LinksUpToDate>
  <CharactersWithSpaces>18207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Maxwell</dc:creator>
  <cp:keywords/>
  <dc:description/>
  <cp:lastModifiedBy>Kate Maxwell</cp:lastModifiedBy>
  <cp:revision>1</cp:revision>
  <dcterms:created xsi:type="dcterms:W3CDTF">2025-02-28T10:52:00Z</dcterms:created>
  <dcterms:modified xsi:type="dcterms:W3CDTF">2025-02-28T10:53:00Z</dcterms:modified>
</cp:coreProperties>
</file>